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pageBreakBefore w:val="0"/>
        <w:spacing w:line="360" w:lineRule="auto"/>
        <w:rPr>
          <w:rFonts w:hint="eastAsia" w:ascii="宋体" w:hAnsi="宋体" w:eastAsia="宋体" w:cs="宋体"/>
          <w:b/>
          <w:bCs/>
          <w:color w:val="auto"/>
          <w:sz w:val="28"/>
          <w:szCs w:val="20"/>
          <w:highlight w:val="none"/>
          <w:lang w:val="en-US" w:eastAsia="zh-CN"/>
        </w:rPr>
      </w:pPr>
      <w:r/>
      <w:bookmarkStart w:id="0" w:name="_Hlk69393945"/>
      <w:r/>
      <w:bookmarkStart w:id="1" w:name="_Toc528771312"/>
      <w:r/>
      <w:bookmarkStart w:id="2" w:name="_Toc27744861"/>
      <w:r>
        <w:rPr>
          <w:rFonts w:hint="eastAsia" w:ascii="宋体" w:hAnsi="宋体" w:cs="宋体"/>
          <w:b/>
          <w:bCs/>
          <w:color w:val="auto"/>
          <w:sz w:val="28"/>
          <w:szCs w:val="20"/>
          <w:highlight w:val="none"/>
          <w:lang w:val="en-US" w:eastAsia="zh-CN"/>
        </w:rPr>
        <w:t xml:space="preserve"> </w:t>
      </w:r>
      <w:r/>
    </w:p>
    <w:p>
      <w:pPr>
        <w:jc w:val="right"/>
        <w:pageBreakBefore w:val="0"/>
        <w:spacing w:line="360" w:lineRule="auto"/>
        <w:rPr>
          <w:rFonts w:hint="eastAsia" w:ascii="宋体" w:hAnsi="宋体" w:eastAsia="宋体" w:cs="宋体"/>
          <w:color w:val="auto"/>
          <w:sz w:val="40"/>
          <w:szCs w:val="24"/>
          <w:highlight w:val="none"/>
          <w:lang w:eastAsia="zh-CN"/>
        </w:rPr>
      </w:pPr>
      <w:r>
        <w:rPr>
          <w:rFonts w:hint="eastAsia" w:ascii="宋体" w:hAnsi="宋体" w:cs="宋体"/>
          <w:b/>
          <w:bCs/>
          <w:color w:val="auto"/>
          <w:sz w:val="32"/>
          <w:szCs w:val="21"/>
          <w:highlight w:val="none"/>
        </w:rPr>
        <w:t xml:space="preserve">编号：</w:t>
      </w:r>
      <w:r>
        <w:rPr>
          <w:rFonts w:hint="eastAsia" w:ascii="宋体" w:hAnsi="宋体" w:cs="宋体"/>
          <w:b/>
          <w:bCs/>
          <w:color w:val="auto"/>
          <w:sz w:val="32"/>
          <w:szCs w:val="21"/>
          <w:highlight w:val="none"/>
          <w:lang w:eastAsia="zh-CN"/>
        </w:rPr>
        <w:t xml:space="preserve">JSZC-321003-ZZZX-C2025-0025</w:t>
      </w:r>
      <w:r/>
    </w:p>
    <w:p>
      <w:pPr>
        <w:pStyle w:val="1045"/>
        <w:pageBreakBefore w:val="0"/>
        <w:spacing w:before="0" w:after="0" w:line="360" w:lineRule="auto"/>
        <w:rPr>
          <w:color w:val="auto"/>
          <w:highlight w:val="none"/>
        </w:rPr>
      </w:pPr>
      <w:r>
        <w:rPr>
          <w:color w:val="auto"/>
          <w:highlight w:val="none"/>
        </w:rPr>
      </w:r>
      <w:r/>
    </w:p>
    <w:p>
      <w:pPr>
        <w:jc w:val="center"/>
        <w:pageBreakBefore w:val="0"/>
        <w:spacing w:line="360" w:lineRule="auto"/>
        <w:rPr>
          <w:rFonts w:ascii="宋体" w:hAnsi="宋体" w:cs="宋体"/>
          <w:b/>
          <w:bCs/>
          <w:color w:val="auto"/>
          <w:sz w:val="36"/>
          <w:highlight w:val="none"/>
        </w:rPr>
      </w:pPr>
      <w:r>
        <w:rPr>
          <w:rFonts w:hint="eastAsia" w:ascii="宋体" w:hAnsi="宋体" w:cs="宋体"/>
          <w:b/>
          <w:bCs/>
          <w:color w:val="auto"/>
          <w:sz w:val="36"/>
          <w:highlight w:val="none"/>
          <w:lang w:eastAsia="zh-CN"/>
        </w:rPr>
        <w:t xml:space="preserve">邗江区地籍图编制项目</w:t>
      </w:r>
      <w:r>
        <w:rPr>
          <w:rFonts w:hint="eastAsia" w:ascii="宋体" w:hAnsi="宋体" w:cs="宋体"/>
          <w:b/>
          <w:bCs/>
          <w:color w:val="auto"/>
          <w:sz w:val="36"/>
          <w:highlight w:val="none"/>
        </w:rPr>
        <w:t xml:space="preserve">竞争性磋商文件</w:t>
      </w:r>
      <w:r/>
    </w:p>
    <w:p>
      <w:pPr>
        <w:jc w:val="center"/>
        <w:pageBreakBefore w:val="0"/>
        <w:spacing w:line="360" w:lineRule="auto"/>
        <w:rPr>
          <w:rFonts w:ascii="宋体" w:hAnsi="宋体" w:cs="宋体"/>
          <w:color w:val="auto"/>
          <w:sz w:val="36"/>
          <w:highlight w:val="none"/>
        </w:rPr>
      </w:pPr>
      <w:r>
        <w:rPr>
          <w:rFonts w:ascii="宋体" w:hAnsi="宋体" w:cs="宋体"/>
          <w:color w:val="auto"/>
          <w:sz w:val="36"/>
          <w:highlight w:val="none"/>
        </w:rPr>
      </w:r>
      <w:r/>
    </w:p>
    <w:p>
      <w:pPr>
        <w:jc w:val="center"/>
        <w:pageBreakBefore w:val="0"/>
        <w:spacing w:line="360" w:lineRule="auto"/>
        <w:rPr>
          <w:rFonts w:ascii="宋体" w:hAnsi="宋体" w:cs="宋体"/>
          <w:color w:val="auto"/>
          <w:sz w:val="36"/>
          <w:highlight w:val="none"/>
        </w:rPr>
      </w:pPr>
      <w:r>
        <w:rPr>
          <w:rFonts w:hint="eastAsia" w:ascii="宋体" w:hAnsi="宋体"/>
          <w:color w:val="auto"/>
          <w:sz w:val="36"/>
        </w:rPr>
        <mc:AlternateContent>
          <mc:Choice Requires="wpg">
            <w:drawing>
              <wp:inline xmlns:wp="http://schemas.openxmlformats.org/drawingml/2006/wordprocessingDrawing" distT="0" distB="0" distL="0" distR="0">
                <wp:extent cx="5266690" cy="4510405"/>
                <wp:effectExtent l="0" t="0" r="10160" b="4445"/>
                <wp:docPr id="4" name="图片 3" descr="2dcdb6f813b18247bfe6257e29b25c5"/>
                <wp:cNvGraphicFramePr/>
                <a:graphic xmlns:a="http://schemas.openxmlformats.org/drawingml/2006/main">
                  <a:graphicData uri="http://schemas.openxmlformats.org/drawingml/2006/picture">
                    <pic:pic xmlns:pic="http://schemas.openxmlformats.org/drawingml/2006/picture">
                      <pic:nvPicPr>
                        <pic:cNvPr id="1026" name="图片 3" descr="2dcdb6f813b18247bfe6257e29b25c5"/>
                        <pic:cNvPicPr/>
                        <pic:nvPr/>
                      </pic:nvPicPr>
                      <pic:blipFill>
                        <a:blip r:embed="rId15"/>
                        <a:stretch/>
                      </pic:blipFill>
                      <pic:spPr bwMode="auto">
                        <a:xfrm>
                          <a:off x="0" y="0"/>
                          <a:ext cx="5266690" cy="45104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355.1pt;mso-wrap-distance-left:0.0pt;mso-wrap-distance-top:0.0pt;mso-wrap-distance-right:0.0pt;mso-wrap-distance-bottom:0.0pt;" stroked="f">
                <v:path textboxrect="0,0,0,0"/>
                <v:imagedata r:id="rId15" o:title=""/>
              </v:shape>
            </w:pict>
          </mc:Fallback>
        </mc:AlternateContent>
      </w:r>
      <w:r/>
    </w:p>
    <w:p>
      <w:pPr>
        <w:pStyle w:val="818"/>
        <w:pageBreakBefore w:val="0"/>
        <w:spacing w:line="360" w:lineRule="auto"/>
        <w:rPr>
          <w:color w:val="auto"/>
          <w:highlight w:val="none"/>
        </w:rPr>
      </w:pPr>
      <w:r>
        <w:rPr>
          <w:color w:val="auto"/>
          <w:highlight w:val="none"/>
        </w:rPr>
      </w:r>
      <w:r/>
    </w:p>
    <w:p>
      <w:pPr>
        <w:pStyle w:val="818"/>
        <w:pageBreakBefore w:val="0"/>
        <w:spacing w:line="360" w:lineRule="auto"/>
        <w:rPr>
          <w:color w:val="auto"/>
          <w:highlight w:val="none"/>
        </w:rPr>
      </w:pPr>
      <w:r>
        <w:rPr>
          <w:color w:val="auto"/>
          <w:highlight w:val="none"/>
        </w:rPr>
      </w:r>
      <w:r/>
    </w:p>
    <w:p>
      <w:pPr>
        <w:pStyle w:val="818"/>
        <w:pageBreakBefore w:val="0"/>
        <w:spacing w:line="360" w:lineRule="auto"/>
        <w:rPr>
          <w:color w:val="auto"/>
          <w:highlight w:val="none"/>
        </w:rPr>
      </w:pPr>
      <w:r>
        <w:rPr>
          <w:color w:val="auto"/>
          <w:highlight w:val="none"/>
        </w:rPr>
      </w:r>
      <w:r/>
    </w:p>
    <w:p>
      <w:pPr>
        <w:jc w:val="center"/>
        <w:pageBreakBefore w:val="0"/>
        <w:spacing w:line="360" w:lineRule="auto"/>
        <w:rPr>
          <w:rFonts w:ascii="宋体" w:hAnsi="宋体" w:cs="宋体"/>
          <w:b/>
          <w:bCs/>
          <w:color w:val="auto"/>
          <w:sz w:val="36"/>
        </w:rPr>
      </w:pPr>
      <w:r>
        <w:rPr>
          <w:rFonts w:hint="eastAsia" w:ascii="宋体" w:hAnsi="宋体" w:cs="宋体"/>
          <w:b/>
          <w:bCs/>
          <w:color w:val="auto"/>
          <w:sz w:val="36"/>
        </w:rPr>
        <w:t xml:space="preserve">江苏中兆工程咨询有限公司</w:t>
      </w:r>
      <w:r/>
    </w:p>
    <w:p>
      <w:pPr>
        <w:jc w:val="center"/>
        <w:pageBreakBefore w:val="0"/>
        <w:spacing w:line="360" w:lineRule="auto"/>
        <w:rPr>
          <w:rFonts w:hint="eastAsia" w:ascii="宋体" w:hAnsi="宋体" w:cs="宋体"/>
          <w:b/>
          <w:bCs/>
          <w:color w:val="auto"/>
          <w:sz w:val="36"/>
        </w:rPr>
      </w:pPr>
      <w:r>
        <w:rPr>
          <w:rFonts w:hint="eastAsia" w:ascii="宋体" w:hAnsi="宋体" w:cs="宋体"/>
          <w:b/>
          <w:bCs/>
          <w:color w:val="auto"/>
          <w:sz w:val="36"/>
        </w:rPr>
        <w:t xml:space="preserve">202</w:t>
      </w:r>
      <w:r>
        <w:rPr>
          <w:rFonts w:hint="eastAsia" w:ascii="宋体" w:hAnsi="宋体" w:cs="宋体"/>
          <w:b/>
          <w:bCs/>
          <w:color w:val="auto"/>
          <w:sz w:val="36"/>
          <w:lang w:val="en-US" w:eastAsia="zh-CN"/>
        </w:rPr>
        <w:t xml:space="preserve">5</w:t>
      </w:r>
      <w:r>
        <w:rPr>
          <w:rFonts w:hint="eastAsia" w:ascii="宋体" w:hAnsi="宋体" w:cs="宋体"/>
          <w:b/>
          <w:bCs/>
          <w:color w:val="auto"/>
          <w:sz w:val="36"/>
        </w:rPr>
        <w:t xml:space="preserve">年</w:t>
      </w:r>
      <w:r>
        <w:rPr>
          <w:rFonts w:hint="eastAsia" w:ascii="宋体" w:hAnsi="宋体" w:cs="宋体"/>
          <w:b/>
          <w:bCs/>
          <w:color w:val="auto"/>
          <w:sz w:val="36"/>
          <w:lang w:val="en-US" w:eastAsia="zh-CN"/>
        </w:rPr>
        <w:t xml:space="preserve">12</w:t>
      </w:r>
      <w:r>
        <w:rPr>
          <w:rFonts w:hint="eastAsia" w:ascii="宋体" w:hAnsi="宋体" w:cs="宋体"/>
          <w:b/>
          <w:bCs/>
          <w:color w:val="auto"/>
          <w:sz w:val="36"/>
        </w:rPr>
        <w:t xml:space="preserve">月</w:t>
      </w:r>
      <w:r>
        <w:rPr>
          <w:rFonts w:hint="eastAsia" w:ascii="宋体" w:hAnsi="宋体" w:cs="宋体"/>
          <w:b/>
          <w:bCs/>
          <w:color w:val="auto"/>
          <w:sz w:val="36"/>
          <w:lang w:val="en-US" w:eastAsia="zh-CN"/>
        </w:rPr>
        <w:t xml:space="preserve">18</w:t>
      </w:r>
      <w:r>
        <w:rPr>
          <w:rFonts w:hint="eastAsia" w:ascii="宋体" w:hAnsi="宋体" w:cs="宋体"/>
          <w:b/>
          <w:bCs/>
          <w:color w:val="auto"/>
          <w:sz w:val="36"/>
        </w:rPr>
        <w:t xml:space="preserve">日</w:t>
      </w:r>
      <w:r/>
    </w:p>
    <w:p>
      <w:pPr>
        <w:pageBreakBefore w:val="0"/>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pageBreakBefore w:val="0"/>
        <w:spacing w:line="480" w:lineRule="auto"/>
        <w:rPr>
          <w:rFonts w:hint="eastAsia" w:ascii="宋体" w:hAnsi="宋体" w:cs="宋体"/>
          <w:b/>
          <w:bCs/>
          <w:color w:val="auto"/>
          <w:sz w:val="36"/>
          <w:szCs w:val="24"/>
          <w:highlight w:val="none"/>
        </w:rPr>
      </w:pPr>
      <w:r>
        <w:rPr>
          <w:rFonts w:hint="eastAsia" w:ascii="宋体" w:hAnsi="宋体" w:cs="宋体"/>
          <w:b/>
          <w:bCs/>
          <w:color w:val="auto"/>
          <w:sz w:val="36"/>
          <w:szCs w:val="24"/>
          <w:highlight w:val="none"/>
        </w:rPr>
        <w:t xml:space="preserve">目 录</w:t>
      </w:r>
      <w:r/>
    </w:p>
    <w:p>
      <w:pPr>
        <w:jc w:val="center"/>
        <w:pageBreakBefore w:val="0"/>
        <w:spacing w:line="48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823"/>
        <w:spacing w:line="480" w:lineRule="auto"/>
        <w:tabs>
          <w:tab w:val="right" w:pos="9660" w:leader="dot"/>
        </w:tabs>
        <w:rPr>
          <w:rFonts w:hint="eastAsia" w:ascii="宋体" w:hAnsi="宋体" w:eastAsia="宋体" w:cs="宋体"/>
          <w:color w:val="auto"/>
          <w:sz w:val="36"/>
          <w:szCs w:val="36"/>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TOC \o "1-1" \h \u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_Toc22997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第一章 竞争性磋商采购公告</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_Toc22997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3</w:t>
      </w:r>
      <w:r>
        <w:rPr>
          <w:rFonts w:hint="eastAsia" w:ascii="宋体" w:hAnsi="宋体" w:eastAsia="宋体" w:cs="宋体"/>
          <w:color w:val="auto"/>
          <w:sz w:val="36"/>
          <w:szCs w:val="36"/>
        </w:rPr>
        <w:fldChar w:fldCharType="end"/>
      </w:r>
      <w:r>
        <w:rPr>
          <w:rFonts w:hint="eastAsia" w:ascii="宋体" w:hAnsi="宋体" w:eastAsia="宋体" w:cs="宋体"/>
          <w:color w:val="auto"/>
          <w:sz w:val="36"/>
          <w:szCs w:val="36"/>
          <w:highlight w:val="none"/>
        </w:rPr>
        <w:fldChar w:fldCharType="end"/>
      </w:r>
      <w:r/>
    </w:p>
    <w:p>
      <w:pPr>
        <w:pStyle w:val="823"/>
        <w:spacing w:line="480" w:lineRule="auto"/>
        <w:tabs>
          <w:tab w:val="right" w:pos="9660" w:leader="dot"/>
        </w:tabs>
        <w:rPr>
          <w:rFonts w:hint="eastAsia" w:ascii="宋体" w:hAnsi="宋体" w:eastAsia="宋体" w:cs="宋体"/>
          <w:color w:val="auto"/>
          <w:sz w:val="36"/>
          <w:szCs w:val="36"/>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_Toc31247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color w:val="auto"/>
          <w:sz w:val="36"/>
          <w:szCs w:val="36"/>
          <w:highlight w:val="none"/>
        </w:rPr>
        <w:t xml:space="preserve">第二章 磋商须知</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_Toc31247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7</w:t>
      </w:r>
      <w:r>
        <w:rPr>
          <w:rFonts w:hint="eastAsia" w:ascii="宋体" w:hAnsi="宋体" w:eastAsia="宋体" w:cs="宋体"/>
          <w:color w:val="auto"/>
          <w:sz w:val="36"/>
          <w:szCs w:val="36"/>
        </w:rPr>
        <w:fldChar w:fldCharType="end"/>
      </w:r>
      <w:r>
        <w:rPr>
          <w:rFonts w:hint="eastAsia" w:ascii="宋体" w:hAnsi="宋体" w:eastAsia="宋体" w:cs="宋体"/>
          <w:color w:val="auto"/>
          <w:sz w:val="36"/>
          <w:szCs w:val="36"/>
          <w:highlight w:val="none"/>
        </w:rPr>
        <w:fldChar w:fldCharType="end"/>
      </w:r>
      <w:r/>
    </w:p>
    <w:p>
      <w:pPr>
        <w:pStyle w:val="823"/>
        <w:spacing w:line="480" w:lineRule="auto"/>
        <w:tabs>
          <w:tab w:val="right" w:pos="9660" w:leader="dot"/>
        </w:tabs>
        <w:rPr>
          <w:rFonts w:hint="eastAsia" w:ascii="宋体" w:hAnsi="宋体" w:eastAsia="宋体" w:cs="宋体"/>
          <w:color w:val="auto"/>
          <w:sz w:val="36"/>
          <w:szCs w:val="36"/>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_Toc5541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rPr>
        <w:t xml:space="preserve">第三章 </w:t>
      </w:r>
      <w:r>
        <w:rPr>
          <w:rFonts w:hint="eastAsia" w:ascii="宋体" w:hAnsi="宋体" w:eastAsia="宋体" w:cs="宋体"/>
          <w:color w:val="auto"/>
          <w:sz w:val="36"/>
          <w:szCs w:val="36"/>
          <w:highlight w:val="none"/>
        </w:rPr>
        <w:t xml:space="preserve">合同条款及格式</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_Toc5541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17</w:t>
      </w:r>
      <w:r>
        <w:rPr>
          <w:rFonts w:hint="eastAsia" w:ascii="宋体" w:hAnsi="宋体" w:eastAsia="宋体" w:cs="宋体"/>
          <w:color w:val="auto"/>
          <w:sz w:val="36"/>
          <w:szCs w:val="36"/>
        </w:rPr>
        <w:fldChar w:fldCharType="end"/>
      </w:r>
      <w:r>
        <w:rPr>
          <w:rFonts w:hint="eastAsia" w:ascii="宋体" w:hAnsi="宋体" w:eastAsia="宋体" w:cs="宋体"/>
          <w:color w:val="auto"/>
          <w:sz w:val="36"/>
          <w:szCs w:val="36"/>
          <w:highlight w:val="none"/>
        </w:rPr>
        <w:fldChar w:fldCharType="end"/>
      </w:r>
      <w:r/>
    </w:p>
    <w:p>
      <w:pPr>
        <w:pStyle w:val="823"/>
        <w:spacing w:line="480" w:lineRule="auto"/>
        <w:tabs>
          <w:tab w:val="right" w:pos="9660" w:leader="dot"/>
        </w:tabs>
        <w:rPr>
          <w:rFonts w:hint="eastAsia" w:ascii="宋体" w:hAnsi="宋体" w:eastAsia="宋体" w:cs="宋体"/>
          <w:color w:val="auto"/>
          <w:sz w:val="36"/>
          <w:szCs w:val="36"/>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_Toc2694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第四章 项目需求</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_Toc2694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21</w:t>
      </w:r>
      <w:r>
        <w:rPr>
          <w:rFonts w:hint="eastAsia" w:ascii="宋体" w:hAnsi="宋体" w:eastAsia="宋体" w:cs="宋体"/>
          <w:color w:val="auto"/>
          <w:sz w:val="36"/>
          <w:szCs w:val="36"/>
        </w:rPr>
        <w:fldChar w:fldCharType="end"/>
      </w:r>
      <w:r>
        <w:rPr>
          <w:rFonts w:hint="eastAsia" w:ascii="宋体" w:hAnsi="宋体" w:eastAsia="宋体" w:cs="宋体"/>
          <w:color w:val="auto"/>
          <w:sz w:val="36"/>
          <w:szCs w:val="36"/>
          <w:highlight w:val="none"/>
        </w:rPr>
        <w:fldChar w:fldCharType="end"/>
      </w:r>
      <w:r/>
    </w:p>
    <w:p>
      <w:pPr>
        <w:pStyle w:val="823"/>
        <w:spacing w:line="480" w:lineRule="auto"/>
        <w:tabs>
          <w:tab w:val="right" w:pos="9660" w:leader="dot"/>
        </w:tabs>
        <w:rPr>
          <w:rFonts w:hint="eastAsia" w:ascii="宋体" w:hAnsi="宋体" w:eastAsia="宋体" w:cs="宋体"/>
          <w:color w:val="auto"/>
          <w:sz w:val="36"/>
          <w:szCs w:val="36"/>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_Toc24489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第五章 评审方法及评审标准</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_Toc24489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25</w:t>
      </w:r>
      <w:r>
        <w:rPr>
          <w:rFonts w:hint="eastAsia" w:ascii="宋体" w:hAnsi="宋体" w:eastAsia="宋体" w:cs="宋体"/>
          <w:color w:val="auto"/>
          <w:sz w:val="36"/>
          <w:szCs w:val="36"/>
        </w:rPr>
        <w:fldChar w:fldCharType="end"/>
      </w:r>
      <w:r>
        <w:rPr>
          <w:rFonts w:hint="eastAsia" w:ascii="宋体" w:hAnsi="宋体" w:eastAsia="宋体" w:cs="宋体"/>
          <w:color w:val="auto"/>
          <w:sz w:val="36"/>
          <w:szCs w:val="36"/>
          <w:highlight w:val="none"/>
        </w:rPr>
        <w:fldChar w:fldCharType="end"/>
      </w:r>
      <w:r/>
    </w:p>
    <w:p>
      <w:pPr>
        <w:pStyle w:val="823"/>
        <w:spacing w:line="480" w:lineRule="auto"/>
        <w:tabs>
          <w:tab w:val="right" w:pos="9660" w:leader="dot"/>
        </w:tabs>
        <w:rPr>
          <w:rFonts w:hint="eastAsia" w:ascii="宋体" w:hAnsi="宋体" w:eastAsia="宋体" w:cs="宋体"/>
          <w:color w:val="auto"/>
          <w:sz w:val="36"/>
          <w:szCs w:val="36"/>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_Toc25819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第六章 竞争性磋商响应文件格式</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_Toc25819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30</w:t>
      </w:r>
      <w:r>
        <w:rPr>
          <w:rFonts w:hint="eastAsia" w:ascii="宋体" w:hAnsi="宋体" w:eastAsia="宋体" w:cs="宋体"/>
          <w:color w:val="auto"/>
          <w:sz w:val="36"/>
          <w:szCs w:val="36"/>
        </w:rPr>
        <w:fldChar w:fldCharType="end"/>
      </w:r>
      <w:r>
        <w:rPr>
          <w:rFonts w:hint="eastAsia" w:ascii="宋体" w:hAnsi="宋体" w:eastAsia="宋体" w:cs="宋体"/>
          <w:color w:val="auto"/>
          <w:sz w:val="36"/>
          <w:szCs w:val="36"/>
          <w:highlight w:val="none"/>
        </w:rPr>
        <w:fldChar w:fldCharType="end"/>
      </w:r>
      <w:r/>
    </w:p>
    <w:p>
      <w:pPr>
        <w:jc w:val="center"/>
        <w:pageBreakBefore w:val="0"/>
        <w:spacing w:line="480" w:lineRule="auto"/>
        <w:rPr>
          <w:rFonts w:ascii="宋体" w:hAnsi="宋体" w:cs="宋体"/>
          <w:color w:val="auto"/>
          <w:sz w:val="28"/>
          <w:highlight w:val="none"/>
        </w:rPr>
      </w:pPr>
      <w:r>
        <w:rPr>
          <w:rFonts w:hint="eastAsia" w:ascii="宋体" w:hAnsi="宋体" w:eastAsia="宋体" w:cs="宋体"/>
          <w:color w:val="auto"/>
          <w:sz w:val="36"/>
          <w:szCs w:val="36"/>
          <w:highlight w:val="none"/>
        </w:rPr>
        <w:fldChar w:fldCharType="end"/>
      </w:r>
      <w:r/>
    </w:p>
    <w:p>
      <w:pPr>
        <w:pageBreakBefore w:val="0"/>
        <w:spacing w:line="360" w:lineRule="auto"/>
        <w:rPr>
          <w:rFonts w:ascii="宋体" w:hAnsi="宋体" w:cs="宋体"/>
          <w:color w:val="auto"/>
          <w:highlight w:val="none"/>
        </w:rPr>
      </w:pPr>
      <w:r>
        <w:rPr>
          <w:rFonts w:ascii="宋体" w:hAnsi="宋体" w:cs="宋体"/>
          <w:color w:val="auto"/>
          <w:highlight w:val="none"/>
        </w:rPr>
      </w:r>
      <w:r/>
    </w:p>
    <w:p>
      <w:pPr>
        <w:pStyle w:val="1042"/>
        <w:jc w:val="center"/>
        <w:pageBreakBefore w:val="0"/>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3" w:name="_Toc22997"/>
      <w:r/>
      <w:bookmarkStart w:id="4" w:name="_Toc16142"/>
      <w:r>
        <w:rPr>
          <w:rFonts w:hint="eastAsia" w:ascii="宋体" w:hAnsi="宋体" w:cs="宋体"/>
          <w:color w:val="auto"/>
          <w:szCs w:val="36"/>
          <w:highlight w:val="none"/>
        </w:rPr>
        <w:t xml:space="preserve">第一章 竞争性磋商采购公告</w:t>
      </w:r>
      <w:bookmarkEnd w:id="0"/>
      <w:r/>
      <w:bookmarkEnd w:id="3"/>
      <w:r/>
      <w:bookmarkEnd w:id="4"/>
      <w:r/>
      <w:r/>
    </w:p>
    <w:p>
      <w:pPr>
        <w:ind w:firstLine="420"/>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受扬州市自然资源和规划局邗江分局的委托，江苏中兆工程咨询有限公司就邗江区地籍图编制项目 (JSZC-321003-ZZZX-C2025-0025)进行政府采购，本次采购采用竞争性磋商方式，欢迎符合条件的投标人投标。</w:t>
      </w:r>
      <w:r/>
    </w:p>
    <w:p>
      <w:pPr>
        <w:ind w:firstLine="422"/>
        <w:pageBreakBefore w:val="0"/>
        <w:spacing w:line="360" w:lineRule="auto"/>
        <w:rPr>
          <w:rFonts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pageBreakBefore w:val="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邗江区地籍图编制项目</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u w:val="none"/>
        </w:rPr>
        <w:t xml:space="preserve">可在</w:t>
      </w:r>
      <w:r>
        <w:rPr>
          <w:rFonts w:hint="eastAsia" w:ascii="宋体" w:hAnsi="宋体" w:cs="宋体"/>
          <w:color w:val="auto"/>
          <w:szCs w:val="21"/>
          <w:highlight w:val="none"/>
          <w:u w:val="single"/>
          <w:lang w:eastAsia="zh-CN"/>
        </w:rPr>
        <w:t xml:space="preserve">“扬州市邗江区政府采购网”、“扬州市政府采购网”、“江苏省政府采购网”、“中国政府采购网”</w:t>
      </w:r>
      <w:r>
        <w:rPr>
          <w:rFonts w:hint="eastAsia" w:ascii="宋体" w:hAnsi="宋体" w:cs="宋体"/>
          <w:color w:val="auto"/>
          <w:szCs w:val="21"/>
          <w:highlight w:val="none"/>
        </w:rPr>
        <w:t xml:space="preserve">自行免费下载采购文件，并于</w:t>
      </w:r>
      <w:bookmarkStart w:id="5" w:name="XMTBJSR_1"/>
      <w:r>
        <w:rPr>
          <w:rFonts w:hint="eastAsia" w:ascii="宋体" w:hAnsi="宋体" w:cs="宋体"/>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5</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12</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29</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上午9</w:t>
      </w:r>
      <w:r>
        <w:rPr>
          <w:rFonts w:hint="eastAsia" w:ascii="宋体" w:hAnsi="宋体" w:cs="宋体"/>
          <w:bCs/>
          <w:color w:val="auto"/>
          <w:szCs w:val="21"/>
          <w:highlight w:val="none"/>
          <w:u w:val="single"/>
        </w:rPr>
        <w:t xml:space="preserve">点30分</w:t>
      </w:r>
      <w:bookmarkEnd w:id="5"/>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1043"/>
        <w:ind w:firstLine="422"/>
        <w:pageBreakBefore w:val="0"/>
        <w:spacing w:before="0" w:after="0" w:line="360" w:lineRule="auto"/>
        <w:rPr>
          <w:rFonts w:ascii="宋体" w:hAnsi="宋体" w:cs="宋体"/>
          <w:bCs w:val="0"/>
          <w:color w:val="auto"/>
          <w:sz w:val="21"/>
          <w:szCs w:val="21"/>
          <w:highlight w:val="none"/>
        </w:rPr>
      </w:pPr>
      <w:r/>
      <w:bookmarkStart w:id="6" w:name="_Toc16995"/>
      <w:r/>
      <w:bookmarkStart w:id="7" w:name="_Toc109304963"/>
      <w:r>
        <w:rPr>
          <w:rFonts w:hint="eastAsia" w:ascii="宋体" w:hAnsi="宋体" w:cs="宋体"/>
          <w:bCs w:val="0"/>
          <w:color w:val="auto"/>
          <w:sz w:val="21"/>
          <w:szCs w:val="21"/>
          <w:highlight w:val="none"/>
        </w:rPr>
        <w:t xml:space="preserve">一、项目基本情况</w:t>
      </w:r>
      <w:bookmarkEnd w:id="6"/>
      <w:r/>
      <w:bookmarkEnd w:id="7"/>
      <w:r/>
      <w:r/>
    </w:p>
    <w:p>
      <w:pPr>
        <w:ind w:firstLine="42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JSZC-321003-ZZZX-C2025-0025</w:t>
      </w:r>
      <w:r/>
    </w:p>
    <w:p>
      <w:pPr>
        <w:ind w:firstLine="42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邗江区地籍图编制项目</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采购方式：竞争性磋商</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预算金额：</w:t>
      </w:r>
      <w:r>
        <w:rPr>
          <w:rFonts w:hint="eastAsia" w:ascii="宋体" w:hAnsi="宋体" w:cs="宋体"/>
          <w:color w:val="auto"/>
          <w:szCs w:val="21"/>
          <w:highlight w:val="none"/>
          <w:lang w:val="en-US" w:eastAsia="zh-CN"/>
        </w:rPr>
        <w:t xml:space="preserve">80.00万元</w:t>
      </w:r>
      <w:r>
        <w:rPr>
          <w:rFonts w:hint="eastAsia" w:ascii="宋体" w:hAnsi="宋体" w:eastAsia="宋体" w:cs="宋体"/>
          <w:color w:val="auto"/>
          <w:szCs w:val="21"/>
          <w:highlight w:val="none"/>
          <w:lang w:eastAsia="zh-CN"/>
        </w:rPr>
        <w:t xml:space="preserve">（本项目最高限价：</w:t>
      </w:r>
      <w:r>
        <w:rPr>
          <w:rFonts w:hint="eastAsia" w:ascii="宋体" w:hAnsi="宋体" w:cs="宋体"/>
          <w:color w:val="auto"/>
          <w:szCs w:val="21"/>
          <w:highlight w:val="none"/>
          <w:lang w:val="en-US" w:eastAsia="zh-CN"/>
        </w:rPr>
        <w:t xml:space="preserve">80.00万元，</w:t>
      </w:r>
      <w:r>
        <w:rPr>
          <w:rFonts w:hint="eastAsia" w:ascii="宋体" w:hAnsi="宋体" w:eastAsia="宋体" w:cs="宋体"/>
          <w:color w:val="auto"/>
          <w:szCs w:val="21"/>
          <w:highlight w:val="none"/>
          <w:lang w:val="en-US" w:eastAsia="zh-CN"/>
        </w:rPr>
        <w:t xml:space="preserve">响应报价超过</w:t>
      </w:r>
      <w:r>
        <w:rPr>
          <w:rFonts w:hint="eastAsia" w:ascii="宋体" w:hAnsi="宋体" w:cs="宋体"/>
          <w:color w:val="auto"/>
          <w:szCs w:val="21"/>
          <w:highlight w:val="none"/>
          <w:lang w:val="en-US" w:eastAsia="zh-CN"/>
        </w:rPr>
        <w:t xml:space="preserve">做高限价</w:t>
      </w:r>
      <w:r>
        <w:rPr>
          <w:rFonts w:hint="eastAsia" w:ascii="宋体" w:hAnsi="宋体" w:eastAsia="宋体" w:cs="宋体"/>
          <w:color w:val="auto"/>
          <w:szCs w:val="21"/>
          <w:highlight w:val="none"/>
          <w:lang w:val="en-US" w:eastAsia="zh-CN"/>
        </w:rPr>
        <w:t xml:space="preserve">的做无效响应处理</w:t>
      </w:r>
      <w:r>
        <w:rPr>
          <w:rFonts w:hint="eastAsia" w:ascii="宋体" w:hAnsi="宋体" w:eastAsia="宋体" w:cs="宋体"/>
          <w:color w:val="auto"/>
          <w:szCs w:val="21"/>
          <w:highlight w:val="none"/>
          <w:lang w:eastAsia="zh-CN"/>
        </w:rPr>
        <w:t xml:space="preserve">）</w:t>
      </w:r>
      <w:r/>
    </w:p>
    <w:p>
      <w:pPr>
        <w:ind w:firstLine="42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采购需求：详见</w:t>
      </w:r>
      <w:r>
        <w:rPr>
          <w:rFonts w:hint="eastAsia" w:ascii="宋体" w:hAnsi="宋体" w:eastAsia="宋体" w:cs="宋体"/>
          <w:color w:val="auto"/>
          <w:szCs w:val="21"/>
          <w:highlight w:val="none"/>
          <w:lang w:eastAsia="zh-CN"/>
        </w:rPr>
        <w:t xml:space="preserve">磋商文件</w:t>
      </w:r>
      <w:r>
        <w:rPr>
          <w:rFonts w:hint="eastAsia" w:ascii="宋体" w:hAnsi="宋体" w:eastAsia="宋体" w:cs="宋体"/>
          <w:color w:val="auto"/>
          <w:szCs w:val="21"/>
          <w:highlight w:val="none"/>
        </w:rPr>
        <w:t xml:space="preserve">第四章</w:t>
      </w:r>
      <w:r>
        <w:rPr>
          <w:rFonts w:hint="eastAsia" w:ascii="宋体" w:hAnsi="宋体" w:eastAsia="宋体" w:cs="宋体"/>
          <w:color w:val="auto"/>
          <w:szCs w:val="21"/>
          <w:highlight w:val="none"/>
          <w:lang w:eastAsia="zh-CN"/>
        </w:rPr>
        <w:t xml:space="preserve">项目需求</w:t>
      </w:r>
      <w:r>
        <w:rPr>
          <w:rFonts w:hint="eastAsia" w:ascii="宋体" w:hAnsi="宋体" w:eastAsia="宋体" w:cs="宋体"/>
          <w:color w:val="auto"/>
          <w:szCs w:val="21"/>
          <w:highlight w:val="none"/>
        </w:rPr>
        <w:t xml:space="preserve">。</w:t>
      </w:r>
      <w:r/>
    </w:p>
    <w:p>
      <w:pPr>
        <w:numPr>
          <w:ilvl w:val="0"/>
          <w:numId w:val="0"/>
        </w:numPr>
        <w:ind w:firstLine="420"/>
        <w:pageBreakBefore w:val="0"/>
        <w:spacing w:line="360" w:lineRule="auto"/>
        <w:widowControl w:val="off"/>
        <w:rPr>
          <w:rFonts w:hint="default" w:ascii="宋体" w:hAnsi="宋体" w:eastAsia="宋体" w:cs="宋体"/>
          <w:color w:val="auto"/>
          <w:szCs w:val="21"/>
          <w:highlight w:val="none"/>
          <w:lang w:val="en-US"/>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合同履行期限：自合同签订之日起至地籍图编制全部工作任务完成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并提供2年的技术维护及数据更新保障服务</w:t>
      </w:r>
      <w:r>
        <w:rPr>
          <w:rFonts w:hint="eastAsia" w:ascii="宋体" w:hAnsi="宋体" w:eastAsia="宋体" w:cs="宋体"/>
          <w:color w:val="auto"/>
          <w:szCs w:val="21"/>
          <w:highlight w:val="none"/>
        </w:rPr>
        <w:t xml:space="preserve">。</w:t>
      </w:r>
      <w:r/>
    </w:p>
    <w:p>
      <w:pPr>
        <w:numPr>
          <w:ilvl w:val="0"/>
          <w:numId w:val="0"/>
        </w:numPr>
        <w:ind w:firstLine="42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7</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w:t>
      </w:r>
      <w:r>
        <w:rPr>
          <w:rFonts w:hint="eastAsia" w:ascii="宋体" w:hAnsi="宋体" w:eastAsia="宋体" w:cs="宋体"/>
          <w:color w:val="auto"/>
          <w:szCs w:val="21"/>
          <w:highlight w:val="none"/>
          <w:u w:val="single"/>
        </w:rPr>
        <w:t xml:space="preserve">不</w:t>
      </w:r>
      <w:r>
        <w:rPr>
          <w:rFonts w:hint="eastAsia" w:ascii="宋体" w:hAnsi="宋体" w:eastAsia="宋体" w:cs="宋体"/>
          <w:color w:val="auto"/>
          <w:szCs w:val="21"/>
          <w:highlight w:val="none"/>
        </w:rPr>
        <w:t xml:space="preserve">接受联合体投标</w:t>
      </w:r>
      <w:r>
        <w:rPr>
          <w:rFonts w:hint="eastAsia" w:ascii="宋体" w:hAnsi="宋体" w:cs="宋体"/>
          <w:color w:val="auto"/>
          <w:szCs w:val="21"/>
          <w:highlight w:val="none"/>
          <w:lang w:eastAsia="zh-CN"/>
        </w:rPr>
        <w:t xml:space="preserve">。</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w:t>
      </w:r>
      <w:r>
        <w:rPr>
          <w:rFonts w:hint="eastAsia" w:ascii="宋体" w:hAnsi="宋体" w:eastAsia="宋体" w:cs="宋体"/>
          <w:color w:val="auto"/>
          <w:szCs w:val="21"/>
          <w:highlight w:val="none"/>
          <w:u w:val="single"/>
        </w:rPr>
        <w:t xml:space="preserve">不</w:t>
      </w:r>
      <w:r>
        <w:rPr>
          <w:rFonts w:hint="eastAsia" w:ascii="宋体" w:hAnsi="宋体" w:cs="宋体"/>
          <w:color w:val="auto"/>
          <w:szCs w:val="21"/>
          <w:highlight w:val="none"/>
          <w:u w:val="none"/>
          <w:lang w:val="en-US" w:eastAsia="zh-CN"/>
        </w:rPr>
        <w:t xml:space="preserve">接受</w:t>
      </w:r>
      <w:r>
        <w:rPr>
          <w:rFonts w:hint="eastAsia" w:ascii="宋体" w:hAnsi="宋体" w:eastAsia="宋体" w:cs="宋体"/>
          <w:color w:val="auto"/>
          <w:szCs w:val="21"/>
          <w:highlight w:val="none"/>
        </w:rPr>
        <w:t xml:space="preserve">进口产品</w:t>
      </w:r>
      <w:r>
        <w:rPr>
          <w:rFonts w:hint="eastAsia" w:ascii="宋体" w:hAnsi="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w:t>
      </w:r>
      <w:r/>
    </w:p>
    <w:p>
      <w:pPr>
        <w:pStyle w:val="1043"/>
        <w:ind w:firstLine="422"/>
        <w:pageBreakBefore w:val="0"/>
        <w:spacing w:before="0" w:after="0" w:line="360" w:lineRule="auto"/>
        <w:widowControl w:val="off"/>
        <w:rPr>
          <w:rFonts w:ascii="宋体" w:hAnsi="宋体" w:cs="宋体"/>
          <w:bCs w:val="0"/>
          <w:color w:val="auto"/>
          <w:sz w:val="21"/>
          <w:szCs w:val="21"/>
          <w:highlight w:val="none"/>
        </w:rPr>
      </w:pPr>
      <w:r/>
      <w:bookmarkStart w:id="8" w:name="_Toc109304964"/>
      <w:r/>
      <w:bookmarkStart w:id="9" w:name="_Toc27043"/>
      <w:r>
        <w:rPr>
          <w:rFonts w:hint="eastAsia" w:ascii="宋体" w:hAnsi="宋体" w:cs="宋体"/>
          <w:bCs w:val="0"/>
          <w:color w:val="auto"/>
          <w:sz w:val="21"/>
          <w:szCs w:val="21"/>
          <w:highlight w:val="none"/>
        </w:rPr>
        <w:t xml:space="preserve">二、申请人的资格要求：</w:t>
      </w:r>
      <w:bookmarkEnd w:id="8"/>
      <w:r/>
      <w:bookmarkEnd w:id="9"/>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满足《中华人民共和国政府采购法》第二十二条规定，并提供下列材料：</w:t>
      </w:r>
      <w:r/>
    </w:p>
    <w:p>
      <w:pPr>
        <w:pStyle w:val="833"/>
        <w:ind w:left="0" w:right="0" w:firstLine="42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1"/>
          <w:szCs w:val="21"/>
          <w:u w:val="single"/>
        </w:rPr>
        <w:t xml:space="preserve">1.1法人或者其他组织的营业执照等证明文件，自然人的身份证明；</w:t>
      </w:r>
      <w:r/>
    </w:p>
    <w:p>
      <w:pPr>
        <w:pStyle w:val="833"/>
        <w:ind w:left="0" w:firstLine="42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1"/>
          <w:szCs w:val="21"/>
          <w:u w:val="single"/>
        </w:rPr>
        <w:t xml:space="preserve">1.2 2024年度的财务状况报告</w:t>
      </w:r>
      <w:r>
        <w:rPr>
          <w:rFonts w:hint="eastAsia" w:ascii="宋体" w:hAnsi="宋体" w:eastAsia="宋体" w:cs="宋体"/>
          <w:b/>
          <w:bCs/>
          <w:i/>
          <w:iCs/>
          <w:color w:val="auto"/>
          <w:sz w:val="21"/>
          <w:szCs w:val="21"/>
          <w:u w:val="single"/>
        </w:rPr>
        <w:t xml:space="preserve">（成立不满一年无需提供）；</w:t>
      </w:r>
      <w:r/>
    </w:p>
    <w:p>
      <w:pPr>
        <w:pStyle w:val="833"/>
        <w:ind w:left="0" w:firstLine="42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1"/>
          <w:szCs w:val="21"/>
          <w:u w:val="single"/>
        </w:rPr>
        <w:t xml:space="preserve">1.3 依法缴纳税收和社会保障资金的相关材料</w:t>
      </w:r>
      <w:r>
        <w:rPr>
          <w:rFonts w:hint="eastAsia" w:ascii="宋体" w:hAnsi="宋体" w:eastAsia="宋体" w:cs="宋体"/>
          <w:b/>
          <w:bCs/>
          <w:i/>
          <w:iCs/>
          <w:color w:val="auto"/>
          <w:sz w:val="21"/>
          <w:szCs w:val="21"/>
          <w:u w:val="single"/>
        </w:rPr>
        <w:t xml:space="preserve">（提供提交投标文件截止时间前一年内至少一个月依法缴纳税收及缴纳社会保障资金的证明材料。投标人依法享受缓缴、免缴税收、社会保障资金的提供证明材料。）</w:t>
      </w:r>
      <w:r/>
    </w:p>
    <w:p>
      <w:pPr>
        <w:pStyle w:val="833"/>
        <w:ind w:left="0" w:firstLine="42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1"/>
          <w:szCs w:val="21"/>
          <w:u w:val="single"/>
        </w:rPr>
        <w:t xml:space="preserve">1.4 具备履行合同所必需的设备和专业技术能力的书面声明；</w:t>
      </w:r>
      <w:r/>
    </w:p>
    <w:p>
      <w:pPr>
        <w:pStyle w:val="833"/>
        <w:ind w:left="0" w:firstLine="42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1"/>
          <w:szCs w:val="21"/>
          <w:u w:val="single"/>
        </w:rPr>
        <w:t xml:space="preserve">1.5 参加政府采购活动前3年内在经营活动中没有重大违法记录的书面声明；</w:t>
      </w:r>
      <w:r/>
    </w:p>
    <w:p>
      <w:pPr>
        <w:pStyle w:val="833"/>
        <w:ind w:left="0" w:firstLine="42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1"/>
          <w:szCs w:val="21"/>
          <w:u w:val="single"/>
        </w:rPr>
        <w:t xml:space="preserve">1.6 投标人信用承诺函；</w:t>
      </w:r>
      <w:r/>
    </w:p>
    <w:p>
      <w:pPr>
        <w:pStyle w:val="903"/>
        <w:numPr>
          <w:ilvl w:val="0"/>
          <w:numId w:val="0"/>
        </w:numPr>
        <w:ind w:firstLine="42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1.7未被“信用中国”网站（www.creditchina.gov.cn）、“中国政府采购网”(www.ccgp.gov.cn)列入失信被执行人、重大税收违法案件当事人名单、政府采购严重违法失信行为记录名单。</w:t>
      </w:r>
      <w:r/>
    </w:p>
    <w:p>
      <w:pPr>
        <w:pStyle w:val="903"/>
        <w:numPr>
          <w:ilvl w:val="0"/>
          <w:numId w:val="0"/>
        </w:num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落实政府采购政策需满足的资格要求：</w:t>
      </w:r>
      <w:r/>
    </w:p>
    <w:p>
      <w:pPr>
        <w:pStyle w:val="903"/>
        <w:numPr>
          <w:ilvl w:val="0"/>
          <w:numId w:val="0"/>
        </w:numPr>
        <w:ind w:firstLine="42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i/>
          <w:iCs/>
          <w:color w:val="auto"/>
          <w:sz w:val="21"/>
          <w:szCs w:val="21"/>
          <w:u w:val="single"/>
          <w:lang w:val="en-US" w:eastAsia="zh-CN" w:bidi="ar-SA"/>
        </w:rPr>
        <w:t xml:space="preserve">根据《政府采购促进中小企业发展管理办法</w:t>
      </w:r>
      <w:r>
        <w:rPr>
          <w:rFonts w:hint="eastAsia" w:ascii="宋体" w:hAnsi="宋体" w:cs="宋体"/>
          <w:i/>
          <w:iCs/>
          <w:color w:val="auto"/>
          <w:sz w:val="21"/>
          <w:szCs w:val="21"/>
          <w:u w:val="single"/>
          <w:lang w:val="en-US" w:eastAsia="zh-CN" w:bidi="ar-SA"/>
        </w:rPr>
        <w:t xml:space="preserve">》的</w:t>
      </w:r>
      <w:r>
        <w:rPr>
          <w:rFonts w:hint="eastAsia" w:ascii="宋体" w:hAnsi="宋体" w:eastAsia="宋体" w:cs="宋体"/>
          <w:i/>
          <w:iCs/>
          <w:color w:val="auto"/>
          <w:sz w:val="21"/>
          <w:szCs w:val="21"/>
          <w:u w:val="single"/>
          <w:lang w:val="en-US" w:eastAsia="zh-CN" w:bidi="ar-SA"/>
        </w:rPr>
        <w:t xml:space="preserve">规定，本项目专门面向中小企业采购。供应商须提供《中小企业声明函</w:t>
      </w:r>
      <w:r>
        <w:rPr>
          <w:rFonts w:hint="eastAsia" w:ascii="宋体" w:hAnsi="宋体" w:cs="宋体"/>
          <w:i/>
          <w:iCs/>
          <w:color w:val="auto"/>
          <w:sz w:val="21"/>
          <w:szCs w:val="21"/>
          <w:u w:val="single"/>
          <w:lang w:val="en-US" w:eastAsia="zh-CN" w:bidi="ar-SA"/>
        </w:rPr>
        <w:t xml:space="preserve">》《</w:t>
      </w:r>
      <w:r>
        <w:rPr>
          <w:rFonts w:hint="eastAsia" w:ascii="宋体" w:hAnsi="宋体" w:eastAsia="宋体" w:cs="宋体"/>
          <w:i/>
          <w:iCs/>
          <w:color w:val="auto"/>
          <w:sz w:val="21"/>
          <w:szCs w:val="21"/>
          <w:u w:val="single"/>
          <w:lang w:val="en-US" w:eastAsia="zh-CN" w:bidi="ar-SA"/>
        </w:rPr>
        <w:t xml:space="preserve">中小企业声明函》不符合要求或未提供的，响应文件无效。</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w:t>
      </w:r>
      <w:r>
        <w:rPr>
          <w:rFonts w:hint="eastAsia" w:ascii="宋体" w:hAnsi="宋体" w:cs="宋体"/>
          <w:color w:val="auto"/>
          <w:szCs w:val="21"/>
          <w:highlight w:val="none"/>
        </w:rPr>
        <w:t xml:space="preserve">本项目的特定资格要求：</w:t>
      </w:r>
      <w:r/>
    </w:p>
    <w:p>
      <w:pPr>
        <w:ind w:firstLine="420"/>
        <w:pageBreakBefore w:val="0"/>
        <w:spacing w:line="360" w:lineRule="auto"/>
        <w:widowControl w:val="off"/>
        <w:rPr>
          <w:rFonts w:hint="eastAsia" w:ascii="宋体" w:hAnsi="宋体" w:eastAsia="宋体" w:cs="宋体"/>
          <w:i/>
          <w:iCs/>
          <w:color w:val="auto"/>
          <w:sz w:val="21"/>
          <w:szCs w:val="21"/>
          <w:u w:val="single"/>
          <w:lang w:val="en-US" w:eastAsia="zh-CN" w:bidi="ar-SA"/>
        </w:rPr>
      </w:pPr>
      <w:r>
        <w:rPr>
          <w:rFonts w:hint="eastAsia" w:ascii="宋体" w:hAnsi="宋体" w:eastAsia="宋体" w:cs="宋体"/>
          <w:i/>
          <w:iCs/>
          <w:color w:val="auto"/>
          <w:sz w:val="21"/>
          <w:szCs w:val="21"/>
          <w:u w:val="single"/>
          <w:lang w:val="en-US" w:eastAsia="zh-CN" w:bidi="ar-SA"/>
        </w:rPr>
        <w:t xml:space="preserve">供应商须具备测绘主管部门颁发的乙级及以上测绘资质证书（专业范围包含：摄影测量与遥感、地理信息系统工程、界线与不动产测绘）</w:t>
      </w:r>
      <w:r>
        <w:rPr>
          <w:rFonts w:hint="eastAsia" w:ascii="宋体" w:hAnsi="宋体" w:eastAsia="宋体" w:cs="宋体"/>
          <w:b/>
          <w:bCs/>
          <w:i/>
          <w:iCs/>
          <w:color w:val="auto"/>
          <w:sz w:val="21"/>
          <w:szCs w:val="21"/>
          <w:u w:val="single"/>
          <w:lang w:val="en-US" w:eastAsia="zh-CN" w:bidi="ar-SA"/>
        </w:rPr>
        <w:t xml:space="preserve">（</w:t>
      </w:r>
      <w:r>
        <w:rPr>
          <w:rFonts w:hint="eastAsia" w:ascii="宋体" w:hAnsi="宋体" w:cs="宋体"/>
          <w:b/>
          <w:bCs/>
          <w:i/>
          <w:iCs/>
          <w:color w:val="auto"/>
          <w:sz w:val="21"/>
          <w:szCs w:val="21"/>
          <w:u w:val="single"/>
          <w:lang w:val="en-US" w:eastAsia="zh-CN" w:bidi="ar-SA"/>
        </w:rPr>
        <w:t xml:space="preserve">提供证书</w:t>
      </w:r>
      <w:r>
        <w:rPr>
          <w:rFonts w:hint="eastAsia" w:ascii="宋体" w:hAnsi="宋体" w:eastAsia="宋体" w:cs="宋体"/>
          <w:b/>
          <w:bCs/>
          <w:i/>
          <w:iCs/>
          <w:color w:val="auto"/>
          <w:sz w:val="21"/>
          <w:szCs w:val="21"/>
          <w:u w:val="single"/>
          <w:lang w:val="en-US" w:eastAsia="zh-CN" w:bidi="ar-SA"/>
        </w:rPr>
        <w:t xml:space="preserve">原件扫描上传）</w:t>
      </w:r>
      <w:r/>
    </w:p>
    <w:p>
      <w:pPr>
        <w:pStyle w:val="1043"/>
        <w:pageBreakBefore w:val="0"/>
        <w:spacing w:line="360" w:lineRule="auto"/>
        <w:rPr>
          <w:color w:val="auto"/>
        </w:rPr>
      </w:pPr>
      <w:r/>
      <w:bookmarkStart w:id="10" w:name="_Toc18582"/>
      <w:r/>
      <w:bookmarkStart w:id="11" w:name="_Toc109304965"/>
      <w:r>
        <w:rPr>
          <w:rFonts w:hint="eastAsia"/>
          <w:color w:val="auto"/>
        </w:rPr>
        <w:t xml:space="preserve">三、获取采购文件</w:t>
      </w:r>
      <w:bookmarkEnd w:id="10"/>
      <w:r/>
      <w:bookmarkEnd w:id="11"/>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时间：</w:t>
      </w:r>
      <w:r>
        <w:rPr>
          <w:rFonts w:hint="eastAsia" w:ascii="宋体" w:hAnsi="宋体" w:eastAsia="宋体" w:cs="宋体"/>
          <w:b/>
          <w:bCs/>
          <w:color w:val="auto"/>
          <w:szCs w:val="21"/>
        </w:rPr>
        <w:t xml:space="preserve">磋商公告及磋商文件公告期限为自本公告发布之日起3个工作日。</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个工作日后仍可下载采购文件，但不作为供应商权益受到损害的证明材料和依据。</w:t>
      </w:r>
      <w:r/>
    </w:p>
    <w:p>
      <w:pPr>
        <w:ind w:firstLine="42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获取方式：</w:t>
      </w:r>
      <w:r>
        <w:rPr>
          <w:rFonts w:hint="eastAsia" w:ascii="宋体" w:hAnsi="宋体" w:eastAsia="宋体" w:cs="宋体"/>
          <w:b/>
          <w:bCs/>
          <w:color w:val="auto"/>
          <w:szCs w:val="21"/>
          <w:highlight w:val="none"/>
        </w:rPr>
        <w:t xml:space="preserve">本项目采用网上注册登记方式。</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潜在供应商访问</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bCs/>
          <w:color w:val="auto"/>
          <w:highlight w:val="none"/>
        </w:rPr>
        <w:t xml:space="preserve">的网络地址和方法：</w:t>
      </w:r>
      <w:r/>
    </w:p>
    <w:p>
      <w:pPr>
        <w:ind w:firstLine="422"/>
        <w:pageBreakBefore w:val="0"/>
        <w:spacing w:line="360" w:lineRule="auto"/>
        <w:rPr>
          <w:rFonts w:hint="eastAsia" w:ascii="宋体" w:hAnsi="宋体" w:eastAsia="宋体" w:cs="宋体"/>
          <w:b/>
          <w:bCs/>
          <w:color w:val="auto"/>
          <w:szCs w:val="21"/>
          <w:highlight w:val="none"/>
        </w:rPr>
      </w:pPr>
      <w:r/>
      <w:bookmarkStart w:id="12" w:name="_Toc109304966"/>
      <w:r>
        <w:rPr>
          <w:rFonts w:hint="eastAsia" w:ascii="宋体" w:hAnsi="宋体" w:eastAsia="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文件--导出加密的</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文件（后缀名为zip）--通过“苏采云”系统上传</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（3）“CA数字证书”的办理材料以及供应商操作手册详见：</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http://zfcg.yangzhou.gov.cn/zfcg/xzzx/202309/4d7de1f7865f4a2894fc22bc452f94d8.shtml</w:t>
      </w:r>
      <w:r>
        <w:rPr>
          <w:rFonts w:hint="eastAsia" w:ascii="宋体" w:hAnsi="宋体" w:eastAsia="宋体" w:cs="宋体"/>
          <w:b/>
          <w:bCs/>
          <w:color w:val="auto"/>
          <w:szCs w:val="21"/>
          <w:highlight w:val="none"/>
          <w:lang w:eastAsia="zh-CN"/>
        </w:rPr>
        <w:t xml:space="preserve">.</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（4）潜在供应商访问“苏采云”系统的网络地址和方法：“苏采云”系统的网址：http://jszfcg.jsczt.cn</w:t>
      </w:r>
      <w:r>
        <w:rPr>
          <w:rFonts w:hint="eastAsia" w:ascii="宋体" w:hAnsi="宋体" w:eastAsia="宋体" w:cs="宋体"/>
          <w:b/>
          <w:bCs/>
          <w:color w:val="auto"/>
          <w:szCs w:val="21"/>
          <w:highlight w:val="none"/>
          <w:lang w:eastAsia="zh-CN"/>
        </w:rPr>
        <w:t xml:space="preserve">/</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（7）苏采云系统使用谷歌浏览器参与不见面开标。</w:t>
      </w:r>
      <w:bookmarkEnd w:id="12"/>
      <w:r/>
      <w:r/>
    </w:p>
    <w:p>
      <w:pPr>
        <w:ind w:firstLine="422"/>
        <w:pageBreakBefore w:val="0"/>
        <w:spacing w:line="360" w:lineRule="auto"/>
        <w:rPr>
          <w:rFonts w:hint="eastAsia" w:ascii="宋体" w:hAnsi="宋体" w:eastAsia="宋体" w:cs="宋体"/>
          <w:b/>
          <w:bCs/>
          <w:color w:val="auto"/>
          <w:szCs w:val="21"/>
          <w:highlight w:val="none"/>
        </w:rPr>
      </w:pPr>
      <w:r/>
      <w:bookmarkStart w:id="13" w:name="_Toc109304968"/>
      <w:r>
        <w:rPr>
          <w:rFonts w:hint="eastAsia" w:ascii="宋体" w:hAnsi="宋体" w:eastAsia="宋体" w:cs="宋体"/>
          <w:b/>
          <w:bCs/>
          <w:color w:val="auto"/>
          <w:szCs w:val="21"/>
          <w:highlight w:val="none"/>
        </w:rPr>
        <w:t xml:space="preserve">四、提交</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文件截止时间、开标时间和地点</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时间：202</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年</w:t>
      </w:r>
      <w:r>
        <w:rPr>
          <w:rFonts w:hint="eastAsia" w:ascii="宋体" w:hAnsi="宋体" w:cs="宋体"/>
          <w:b/>
          <w:bCs/>
          <w:color w:val="auto"/>
          <w:szCs w:val="21"/>
          <w:highlight w:val="none"/>
          <w:lang w:val="en-US" w:eastAsia="zh-CN"/>
        </w:rPr>
        <w:t xml:space="preserve">12</w:t>
      </w:r>
      <w:r>
        <w:rPr>
          <w:rFonts w:hint="eastAsia" w:ascii="宋体" w:hAnsi="宋体" w:eastAsia="宋体" w:cs="宋体"/>
          <w:b/>
          <w:bCs/>
          <w:color w:val="auto"/>
          <w:szCs w:val="21"/>
          <w:highlight w:val="none"/>
        </w:rPr>
        <w:t xml:space="preserve">月</w:t>
      </w:r>
      <w:r>
        <w:rPr>
          <w:rFonts w:hint="eastAsia" w:ascii="宋体" w:hAnsi="宋体" w:cs="宋体"/>
          <w:b/>
          <w:bCs/>
          <w:color w:val="auto"/>
          <w:szCs w:val="21"/>
          <w:highlight w:val="none"/>
          <w:lang w:val="en-US" w:eastAsia="zh-CN"/>
        </w:rPr>
        <w:t xml:space="preserve">29</w:t>
      </w:r>
      <w:r>
        <w:rPr>
          <w:rFonts w:hint="eastAsia" w:ascii="宋体" w:hAnsi="宋体" w:eastAsia="宋体" w:cs="宋体"/>
          <w:b/>
          <w:bCs/>
          <w:color w:val="auto"/>
          <w:szCs w:val="21"/>
          <w:highlight w:val="none"/>
        </w:rPr>
        <w:t xml:space="preserve">日 </w:t>
      </w:r>
      <w:r>
        <w:rPr>
          <w:rFonts w:hint="eastAsia" w:ascii="宋体" w:hAnsi="宋体" w:cs="宋体"/>
          <w:b/>
          <w:bCs/>
          <w:color w:val="auto"/>
          <w:szCs w:val="21"/>
          <w:highlight w:val="none"/>
          <w:lang w:val="en-US" w:eastAsia="zh-CN"/>
        </w:rPr>
        <w:t xml:space="preserve">上</w:t>
      </w:r>
      <w:r>
        <w:rPr>
          <w:rFonts w:hint="eastAsia" w:ascii="宋体" w:hAnsi="宋体" w:eastAsia="宋体" w:cs="宋体"/>
          <w:b/>
          <w:bCs/>
          <w:color w:val="auto"/>
          <w:szCs w:val="21"/>
          <w:highlight w:val="none"/>
          <w:lang w:val="en-US" w:eastAsia="zh-CN"/>
        </w:rPr>
        <w:t xml:space="preserve">午</w:t>
      </w:r>
      <w:r>
        <w:rPr>
          <w:rFonts w:hint="eastAsia" w:ascii="宋体" w:hAnsi="宋体" w:eastAsia="宋体" w:cs="宋体"/>
          <w:b/>
          <w:bCs/>
          <w:color w:val="auto"/>
          <w:szCs w:val="21"/>
          <w:highlight w:val="none"/>
        </w:rPr>
        <w:t xml:space="preserve"> </w:t>
      </w:r>
      <w:r>
        <w:rPr>
          <w:rFonts w:hint="eastAsia" w:ascii="宋体" w:hAnsi="宋体" w:cs="宋体"/>
          <w:b/>
          <w:bCs/>
          <w:color w:val="auto"/>
          <w:szCs w:val="21"/>
          <w:highlight w:val="none"/>
          <w:lang w:val="en-US" w:eastAsia="zh-CN"/>
        </w:rPr>
        <w:t xml:space="preserve">9</w:t>
      </w:r>
      <w:r>
        <w:rPr>
          <w:rFonts w:hint="eastAsia" w:ascii="宋体" w:hAnsi="宋体" w:eastAsia="宋体" w:cs="宋体"/>
          <w:b/>
          <w:bCs/>
          <w:color w:val="auto"/>
          <w:szCs w:val="21"/>
          <w:highlight w:val="none"/>
        </w:rPr>
        <w:t xml:space="preserve">:30（北京时间）</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开标地点：“苏采云”系统（网址：</w:t>
      </w:r>
      <w:r>
        <w:rPr>
          <w:rFonts w:hint="eastAsia" w:ascii="宋体" w:hAnsi="宋体" w:eastAsia="宋体" w:cs="宋体"/>
          <w:b/>
          <w:bCs/>
          <w:color w:val="auto"/>
          <w:szCs w:val="21"/>
          <w:highlight w:val="none"/>
        </w:rPr>
        <w:fldChar w:fldCharType="begin"/>
      </w:r>
      <w:r>
        <w:rPr>
          <w:rFonts w:hint="eastAsia" w:ascii="宋体" w:hAnsi="宋体" w:eastAsia="宋体" w:cs="宋体"/>
          <w:b/>
          <w:bCs/>
          <w:color w:val="auto"/>
          <w:szCs w:val="21"/>
          <w:highlight w:val="none"/>
        </w:rPr>
        <w:instrText xml:space="preserve"> HYPERLINK "http://jszfcg.jsczt.cn/）\“开标大厅\”" </w:instrText>
      </w:r>
      <w:r>
        <w:rPr>
          <w:rFonts w:hint="eastAsia" w:ascii="宋体" w:hAnsi="宋体" w:eastAsia="宋体" w:cs="宋体"/>
          <w:b/>
          <w:bCs/>
          <w:color w:val="auto"/>
          <w:szCs w:val="21"/>
          <w:highlight w:val="none"/>
        </w:rPr>
        <w:fldChar w:fldCharType="separate"/>
      </w:r>
      <w:r>
        <w:rPr>
          <w:rFonts w:hint="eastAsia" w:ascii="宋体" w:hAnsi="宋体" w:eastAsia="宋体" w:cs="宋体"/>
          <w:b/>
          <w:bCs/>
          <w:color w:val="auto"/>
          <w:szCs w:val="21"/>
          <w:highlight w:val="none"/>
        </w:rPr>
        <w:t xml:space="preserve">http://jszfcg.jsczt.cn/）“开标大厅”</w:t>
      </w:r>
      <w:r>
        <w:rPr>
          <w:rFonts w:hint="eastAsia" w:ascii="宋体" w:hAnsi="宋体" w:eastAsia="宋体" w:cs="宋体"/>
          <w:b/>
          <w:bCs/>
          <w:color w:val="auto"/>
          <w:szCs w:val="21"/>
          <w:highlight w:val="none"/>
        </w:rPr>
        <w:fldChar w:fldCharType="end"/>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、公告期限</w:t>
      </w:r>
      <w:bookmarkEnd w:id="13"/>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自本公告发布之日起</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个工作日。</w:t>
      </w:r>
      <w:r/>
    </w:p>
    <w:p>
      <w:pPr>
        <w:pStyle w:val="1043"/>
        <w:ind w:firstLine="422"/>
        <w:pageBreakBefore w:val="0"/>
        <w:spacing w:before="0" w:after="0" w:line="360" w:lineRule="auto"/>
        <w:rPr>
          <w:rFonts w:hint="eastAsia" w:ascii="宋体" w:hAnsi="宋体" w:eastAsia="宋体" w:cs="宋体"/>
          <w:color w:val="auto"/>
          <w:sz w:val="21"/>
          <w:szCs w:val="21"/>
          <w:highlight w:val="none"/>
        </w:rPr>
      </w:pPr>
      <w:r/>
      <w:bookmarkStart w:id="14" w:name="_Toc13400"/>
      <w:r/>
      <w:bookmarkStart w:id="15" w:name="_Toc109304969"/>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、其他补充事宜</w:t>
      </w:r>
      <w:bookmarkEnd w:id="14"/>
      <w:r/>
      <w:bookmarkEnd w:id="15"/>
      <w:r/>
      <w:r/>
    </w:p>
    <w:p>
      <w:pPr>
        <w:ind w:firstLine="422"/>
        <w:pageBreakBefore w:val="0"/>
        <w:spacing w:line="360" w:lineRule="auto"/>
        <w:tabs>
          <w:tab w:val="left" w:pos="266" w:leader="none"/>
        </w:tabs>
        <w:rPr>
          <w:rFonts w:hint="eastAsia" w:ascii="宋体" w:hAnsi="宋体" w:eastAsia="宋体" w:cs="宋体"/>
          <w:b/>
          <w:bCs/>
          <w:color w:val="auto"/>
          <w:highlight w:val="none"/>
        </w:rPr>
      </w:pPr>
      <w:r/>
      <w:bookmarkStart w:id="16" w:name="_Toc109304970"/>
      <w:r>
        <w:rPr>
          <w:rFonts w:hint="eastAsia" w:ascii="宋体" w:hAnsi="宋体" w:eastAsia="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
          <w:bCs/>
          <w:color w:val="auto"/>
          <w:highlight w:val="none"/>
        </w:rPr>
        <w:t xml:space="preserve">成交供应商可凭政府采购合同办理融资贷款，详见江苏政府采购网“政采贷”专栏。</w:t>
      </w:r>
      <w:r/>
    </w:p>
    <w:p>
      <w:pPr>
        <w:pStyle w:val="1043"/>
        <w:ind w:firstLine="422"/>
        <w:pageBreakBefore w:val="0"/>
        <w:spacing w:before="0" w:after="0" w:line="360" w:lineRule="auto"/>
        <w:rPr>
          <w:rFonts w:hint="eastAsia" w:ascii="宋体" w:hAnsi="宋体" w:eastAsia="宋体" w:cs="宋体"/>
          <w:color w:val="auto"/>
          <w:sz w:val="21"/>
          <w:szCs w:val="21"/>
          <w:highlight w:val="none"/>
        </w:rPr>
      </w:pPr>
      <w:r/>
      <w:bookmarkStart w:id="17" w:name="_Toc818"/>
      <w:r/>
      <w:bookmarkStart w:id="18" w:name="_Toc109304971"/>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、其他</w:t>
      </w:r>
      <w:bookmarkEnd w:id="17"/>
      <w:r/>
      <w:bookmarkEnd w:id="18"/>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本次采购采用“政府采购管理交易系统（苏采云）”，招标、投标、评标和中标结果发布全程电子化，开标方式为不见面开标。供应商应当按照《政府采购管理交易系统（苏采云）供应商操作手册》参加</w:t>
      </w:r>
      <w:r>
        <w:rPr>
          <w:rFonts w:hint="eastAsia" w:ascii="宋体" w:hAnsi="宋体" w:eastAsia="宋体" w:cs="宋体"/>
          <w:b/>
          <w:bCs/>
          <w:color w:val="auto"/>
          <w:szCs w:val="21"/>
          <w:highlight w:val="none"/>
          <w:lang w:eastAsia="zh-CN"/>
        </w:rPr>
        <w:t xml:space="preserve">磋商</w:t>
      </w:r>
      <w:r>
        <w:rPr>
          <w:rFonts w:hint="eastAsia" w:ascii="宋体" w:hAnsi="宋体" w:eastAsia="宋体" w:cs="宋体"/>
          <w:b/>
          <w:bCs/>
          <w:color w:val="auto"/>
          <w:szCs w:val="21"/>
          <w:highlight w:val="none"/>
        </w:rPr>
        <w:t xml:space="preserve">活动。如供应商未按要求操作，由此所产生的风险由供应商自行承担。</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供应商如确定参加磋商，可自行下载采购文件及有关资料，按照《操作手册》进行注册，领取CA和办理电子签章，并按《操作手册》要求制作、上传电子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文件，技术支持联系方式：13813140731。</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w:t>
      </w:r>
      <w:r>
        <w:rPr>
          <w:rFonts w:hint="eastAsia" w:ascii="宋体" w:hAnsi="宋体" w:eastAsia="宋体" w:cs="宋体"/>
          <w:b/>
          <w:bCs/>
          <w:color w:val="auto"/>
          <w:szCs w:val="21"/>
          <w:highlight w:val="none"/>
          <w:lang w:eastAsia="zh-CN"/>
        </w:rPr>
        <w:t xml:space="preserve">承担</w:t>
      </w:r>
      <w:r>
        <w:rPr>
          <w:rFonts w:hint="eastAsia" w:ascii="宋体" w:hAnsi="宋体" w:eastAsia="宋体" w:cs="宋体"/>
          <w:b/>
          <w:bCs/>
          <w:color w:val="auto"/>
          <w:szCs w:val="21"/>
          <w:highlight w:val="none"/>
        </w:rPr>
        <w:t xml:space="preserve">后果。</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严格执行政府采购关于支持</w:t>
      </w:r>
      <w:r>
        <w:rPr>
          <w:rFonts w:hint="eastAsia" w:ascii="宋体" w:hAnsi="宋体" w:eastAsia="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供应商对于</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产品的包装应按照“财办库〔2020〕123号《关于印发《商品包装政府采购需求标准（试行）</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快递包装政府采购需求标准（试行）》的通知》”执行。</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潜在供应商对采购文件项目需求部分的询问、质疑请向采购人提出，由采购人负责答复。</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本次采购不收取保证金。</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有关本次采购的事项若存在变动或修改，敬请及时关注</w:t>
      </w:r>
      <w:r>
        <w:rPr>
          <w:rFonts w:hint="eastAsia" w:ascii="宋体" w:hAnsi="宋体" w:eastAsia="宋体" w:cs="宋体"/>
          <w:b/>
          <w:bCs/>
          <w:color w:val="auto"/>
          <w:szCs w:val="21"/>
          <w:highlight w:val="none"/>
          <w:lang w:eastAsia="zh-CN"/>
        </w:rPr>
        <w:t xml:space="preserve">“邗江区政府采购网”、“扬州市政府采购网”、“江苏省政府采购网”、“中国政府采购网”</w:t>
      </w:r>
      <w:r>
        <w:rPr>
          <w:rFonts w:hint="eastAsia" w:ascii="宋体" w:hAnsi="宋体" w:eastAsia="宋体" w:cs="宋体"/>
          <w:b/>
          <w:bCs/>
          <w:color w:val="auto"/>
          <w:szCs w:val="21"/>
          <w:highlight w:val="none"/>
        </w:rPr>
        <w:t xml:space="preserve">发布的信息。</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本项目采购文件中所有斜体下划线部分为实质性条款，如不满足，则为无效响应。</w:t>
      </w:r>
      <w:r/>
    </w:p>
    <w:p>
      <w:pPr>
        <w:pStyle w:val="1043"/>
        <w:ind w:firstLine="422"/>
        <w:pageBreakBefore w:val="0"/>
        <w:spacing w:before="0" w:after="0" w:line="360" w:lineRule="auto"/>
        <w:rPr>
          <w:rFonts w:hint="eastAsia" w:ascii="宋体" w:hAnsi="宋体" w:eastAsia="宋体" w:cs="宋体"/>
          <w:bCs w:val="0"/>
          <w:color w:val="auto"/>
          <w:sz w:val="21"/>
          <w:szCs w:val="21"/>
          <w:highlight w:val="none"/>
        </w:rPr>
      </w:pPr>
      <w:r/>
      <w:bookmarkStart w:id="19" w:name="_Toc7282"/>
      <w:r>
        <w:rPr>
          <w:rFonts w:hint="eastAsia" w:ascii="宋体" w:hAnsi="宋体" w:eastAsia="宋体" w:cs="宋体"/>
          <w:bCs w:val="0"/>
          <w:color w:val="auto"/>
          <w:sz w:val="21"/>
          <w:szCs w:val="21"/>
          <w:highlight w:val="none"/>
          <w:lang w:val="en-US" w:eastAsia="zh-CN"/>
        </w:rPr>
        <w:t xml:space="preserve">八</w:t>
      </w:r>
      <w:r>
        <w:rPr>
          <w:rFonts w:hint="eastAsia" w:ascii="宋体" w:hAnsi="宋体" w:eastAsia="宋体" w:cs="宋体"/>
          <w:bCs w:val="0"/>
          <w:color w:val="auto"/>
          <w:sz w:val="21"/>
          <w:szCs w:val="21"/>
          <w:highlight w:val="none"/>
        </w:rPr>
        <w:t xml:space="preserve">、本次竞争性磋商联系方式</w:t>
      </w:r>
      <w:bookmarkEnd w:id="16"/>
      <w:r/>
      <w:bookmarkEnd w:id="19"/>
      <w:r/>
      <w:r/>
    </w:p>
    <w:p>
      <w:pPr>
        <w:ind w:firstLine="420"/>
        <w:jc w:val="left"/>
        <w:pageBreakBefore w:val="0"/>
        <w:spacing w:line="360" w:lineRule="auto"/>
        <w:widowControl/>
        <w:rPr>
          <w:rFonts w:hint="eastAsia" w:ascii="宋体" w:hAnsi="宋体" w:eastAsia="宋体" w:cs="宋体"/>
          <w:color w:val="auto"/>
          <w:szCs w:val="21"/>
        </w:rPr>
      </w:pPr>
      <w:r>
        <w:rPr>
          <w:rFonts w:hint="eastAsia" w:ascii="宋体" w:hAnsi="宋体" w:eastAsia="宋体" w:cs="宋体"/>
          <w:color w:val="auto"/>
        </w:rPr>
        <w:t xml:space="preserve">1.采购人信息</w:t>
      </w:r>
      <w:r/>
    </w:p>
    <w:p>
      <w:pPr>
        <w:ind w:firstLine="420"/>
        <w:jc w:val="left"/>
        <w:pageBreakBefore w:val="0"/>
        <w:spacing w:line="360" w:lineRule="auto"/>
        <w:rPr>
          <w:rFonts w:hint="eastAsia" w:ascii="宋体" w:hAnsi="宋体" w:eastAsia="宋体" w:cs="宋体"/>
          <w:color w:val="auto"/>
          <w:u w:val="none"/>
          <w:lang w:eastAsia="zh-CN"/>
        </w:rPr>
      </w:pPr>
      <w:r/>
      <w:bookmarkStart w:id="20" w:name="_Toc28359086"/>
      <w:r/>
      <w:bookmarkStart w:id="21" w:name="_Toc28359009"/>
      <w:r>
        <w:rPr>
          <w:rFonts w:hint="eastAsia" w:ascii="宋体" w:hAnsi="宋体" w:eastAsia="宋体" w:cs="宋体"/>
          <w:color w:val="auto"/>
          <w:u w:val="none"/>
          <w:lang w:eastAsia="zh-CN"/>
        </w:rPr>
        <w:t xml:space="preserve">名 称：扬州市自然资源和规划局邗江分局　</w:t>
      </w:r>
      <w:r/>
    </w:p>
    <w:p>
      <w:pPr>
        <w:ind w:firstLine="420"/>
        <w:jc w:val="left"/>
        <w:pageBreakBefore w:val="0"/>
        <w:spacing w:line="360" w:lineRule="auto"/>
        <w:rPr>
          <w:rFonts w:hint="eastAsia" w:ascii="宋体" w:hAnsi="宋体" w:eastAsia="宋体" w:cs="宋体"/>
          <w:color w:val="auto"/>
          <w:u w:val="none"/>
          <w:lang w:eastAsia="zh-CN"/>
        </w:rPr>
      </w:pPr>
      <w:r>
        <w:rPr>
          <w:rFonts w:hint="eastAsia" w:ascii="宋体" w:hAnsi="宋体" w:eastAsia="宋体" w:cs="宋体"/>
          <w:color w:val="auto"/>
          <w:u w:val="none"/>
          <w:lang w:eastAsia="zh-CN"/>
        </w:rPr>
        <w:t xml:space="preserve">地　址：扬州市邗江区兴城西路180号</w:t>
      </w:r>
      <w:r/>
    </w:p>
    <w:p>
      <w:pPr>
        <w:ind w:firstLine="420"/>
        <w:jc w:val="left"/>
        <w:pageBreakBefore w:val="0"/>
        <w:spacing w:line="360" w:lineRule="auto"/>
        <w:rPr>
          <w:rFonts w:hint="eastAsia" w:ascii="宋体" w:hAnsi="宋体" w:eastAsia="宋体" w:cs="宋体"/>
          <w:color w:val="auto"/>
          <w:u w:val="none"/>
          <w:lang w:eastAsia="zh-CN"/>
        </w:rPr>
      </w:pPr>
      <w:r>
        <w:rPr>
          <w:rFonts w:hint="eastAsia" w:ascii="宋体" w:hAnsi="宋体" w:eastAsia="宋体" w:cs="宋体"/>
          <w:color w:val="auto"/>
          <w:u w:val="none"/>
          <w:lang w:eastAsia="zh-CN"/>
        </w:rPr>
        <w:t xml:space="preserve">联系人：李军</w:t>
      </w:r>
      <w:r/>
    </w:p>
    <w:p>
      <w:pPr>
        <w:ind w:firstLine="420"/>
        <w:jc w:val="left"/>
        <w:pageBreakBefore w:val="0"/>
        <w:spacing w:line="360" w:lineRule="auto"/>
        <w:rPr>
          <w:rFonts w:hint="eastAsia" w:ascii="宋体" w:hAnsi="宋体" w:eastAsia="宋体" w:cs="宋体"/>
          <w:color w:val="auto"/>
          <w:u w:val="none"/>
        </w:rPr>
      </w:pPr>
      <w:r>
        <w:rPr>
          <w:rFonts w:hint="eastAsia" w:ascii="宋体" w:hAnsi="宋体" w:eastAsia="宋体" w:cs="宋体"/>
          <w:color w:val="auto"/>
          <w:u w:val="none"/>
          <w:lang w:eastAsia="zh-CN"/>
        </w:rPr>
        <w:t xml:space="preserve">联系方式：</w:t>
      </w:r>
      <w:bookmarkEnd w:id="20"/>
      <w:r/>
      <w:bookmarkEnd w:id="21"/>
      <w:r>
        <w:rPr>
          <w:rFonts w:hint="eastAsia" w:ascii="宋体" w:hAnsi="宋体" w:eastAsia="宋体" w:cs="宋体"/>
          <w:color w:val="auto"/>
          <w:u w:val="none"/>
          <w:lang w:eastAsia="zh-CN"/>
        </w:rPr>
        <w:t xml:space="preserve">18905277230</w:t>
      </w:r>
      <w:r/>
    </w:p>
    <w:p>
      <w:pPr>
        <w:ind w:firstLine="420"/>
        <w:jc w:val="left"/>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2.代理机构信息</w:t>
      </w:r>
      <w:r/>
    </w:p>
    <w:p>
      <w:pPr>
        <w:ind w:firstLine="420"/>
        <w:jc w:val="left"/>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名 称：江苏中兆工程咨询有限公司</w:t>
      </w:r>
      <w:r/>
    </w:p>
    <w:p>
      <w:pPr>
        <w:ind w:firstLine="420"/>
        <w:jc w:val="left"/>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地　址：</w:t>
      </w:r>
      <w:r>
        <w:rPr>
          <w:rFonts w:hint="eastAsia" w:ascii="宋体" w:hAnsi="宋体" w:eastAsia="宋体" w:cs="宋体"/>
          <w:color w:val="auto"/>
          <w:szCs w:val="21"/>
          <w:lang w:eastAsia="zh-CN"/>
        </w:rPr>
        <w:t xml:space="preserve">扬州市邗江区润扬北路36号蜀冈怡庭南门百家购超市4楼</w:t>
      </w:r>
      <w:r>
        <w:rPr>
          <w:rFonts w:hint="eastAsia" w:ascii="宋体" w:hAnsi="宋体" w:eastAsia="宋体" w:cs="宋体"/>
          <w:color w:val="auto"/>
          <w:szCs w:val="21"/>
        </w:rPr>
        <w:t xml:space="preserve">）</w:t>
      </w:r>
      <w:r/>
    </w:p>
    <w:p>
      <w:pPr>
        <w:ind w:firstLine="420"/>
        <w:jc w:val="left"/>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联系人：徐媛媛</w:t>
      </w:r>
      <w:r/>
    </w:p>
    <w:p>
      <w:pPr>
        <w:ind w:firstLine="420"/>
        <w:jc w:val="left"/>
        <w:pageBreakBefore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联系方式：</w:t>
      </w:r>
      <w:r>
        <w:rPr>
          <w:rFonts w:hint="eastAsia" w:ascii="宋体" w:hAnsi="宋体" w:eastAsia="宋体" w:cs="宋体"/>
          <w:color w:val="auto"/>
          <w:szCs w:val="21"/>
          <w:lang w:val="en-US" w:eastAsia="zh-CN"/>
        </w:rPr>
        <w:t xml:space="preserve">18012148529</w:t>
      </w:r>
      <w:r/>
    </w:p>
    <w:p>
      <w:pPr>
        <w:jc w:val="right"/>
        <w:pageBreakBefore w:val="0"/>
        <w:spacing w:line="360" w:lineRule="auto"/>
        <w:rPr>
          <w:rFonts w:ascii="宋体" w:hAnsi="宋体"/>
          <w:color w:val="auto"/>
          <w:szCs w:val="21"/>
        </w:rPr>
      </w:pPr>
      <w:r>
        <w:rPr>
          <w:rFonts w:hint="eastAsia" w:ascii="宋体" w:hAnsi="宋体"/>
          <w:color w:val="auto"/>
          <w:szCs w:val="21"/>
        </w:rPr>
        <w:t xml:space="preserve">江苏中兆工程咨询有限公司</w:t>
      </w:r>
      <w:r/>
    </w:p>
    <w:p>
      <w:pPr>
        <w:jc w:val="right"/>
        <w:pageBreakBefore w:val="0"/>
        <w:spacing w:line="360" w:lineRule="auto"/>
        <w:rPr>
          <w:rFonts w:ascii="宋体" w:hAnsi="宋体" w:cs="宋体"/>
          <w:color w:val="auto"/>
          <w:sz w:val="36"/>
          <w:szCs w:val="36"/>
        </w:rPr>
        <w:sectPr>
          <w:headerReference w:type="default" r:id="rId9"/>
          <w:footerReference w:type="default" r:id="rId11"/>
          <w:footnotePr/>
          <w:endnotePr/>
          <w:type w:val="nextPage"/>
          <w:pgSz w:w="11906" w:h="16838" w:orient="portrait"/>
          <w:pgMar w:top="1440" w:right="846" w:bottom="1440" w:left="1400" w:header="851" w:footer="992" w:gutter="0"/>
          <w:pgNumType w:start="1"/>
          <w:cols w:num="1" w:sep="0" w:space="1701" w:equalWidth="1"/>
          <w:docGrid w:linePitch="360"/>
        </w:sectPr>
      </w:pPr>
      <w:r>
        <w:rPr>
          <w:rFonts w:hint="eastAsia" w:ascii="宋体" w:hAnsi="宋体"/>
          <w:color w:val="auto"/>
          <w:szCs w:val="21"/>
        </w:rPr>
        <w:t xml:space="preserve">2025年</w:t>
      </w:r>
      <w:r>
        <w:rPr>
          <w:rFonts w:hint="eastAsia" w:ascii="宋体" w:hAnsi="宋体"/>
          <w:color w:val="auto"/>
          <w:szCs w:val="21"/>
          <w:lang w:val="en-US" w:eastAsia="zh-CN"/>
        </w:rPr>
        <w:t xml:space="preserve">12</w:t>
      </w:r>
      <w:r>
        <w:rPr>
          <w:rFonts w:hint="eastAsia" w:ascii="宋体" w:hAnsi="宋体"/>
          <w:color w:val="auto"/>
          <w:szCs w:val="21"/>
        </w:rPr>
        <w:t xml:space="preserve">月</w:t>
      </w:r>
      <w:r>
        <w:rPr>
          <w:rFonts w:hint="eastAsia" w:ascii="宋体" w:hAnsi="宋体"/>
          <w:color w:val="auto"/>
          <w:szCs w:val="21"/>
          <w:lang w:val="en-US" w:eastAsia="zh-CN"/>
        </w:rPr>
        <w:t xml:space="preserve">18</w:t>
      </w:r>
      <w:r>
        <w:rPr>
          <w:rFonts w:hint="eastAsia" w:ascii="宋体" w:hAnsi="宋体"/>
          <w:color w:val="auto"/>
          <w:szCs w:val="21"/>
        </w:rPr>
        <w:t xml:space="preserve">日</w:t>
      </w:r>
      <w:r/>
    </w:p>
    <w:p>
      <w:pPr>
        <w:pStyle w:val="1042"/>
        <w:jc w:val="center"/>
        <w:pageBreakBefore w:val="0"/>
        <w:spacing w:line="360" w:lineRule="auto"/>
        <w:rPr>
          <w:rFonts w:ascii="宋体" w:hAnsi="宋体" w:cs="宋体"/>
          <w:b/>
          <w:bCs/>
          <w:color w:val="auto"/>
          <w:highlight w:val="none"/>
        </w:rPr>
      </w:pPr>
      <w:r/>
      <w:bookmarkStart w:id="22" w:name="_Toc109304972"/>
      <w:r/>
      <w:bookmarkStart w:id="23" w:name="_Toc31247"/>
      <w:r/>
      <w:bookmarkStart w:id="24" w:name="_Toc19134"/>
      <w:r>
        <w:rPr>
          <w:rFonts w:hint="eastAsia" w:ascii="宋体" w:hAnsi="宋体" w:cs="宋体"/>
          <w:b/>
          <w:bCs/>
          <w:color w:val="auto"/>
          <w:highlight w:val="none"/>
        </w:rPr>
        <w:t xml:space="preserve">第二章 磋商须知</w:t>
      </w:r>
      <w:bookmarkEnd w:id="22"/>
      <w:r/>
      <w:bookmarkEnd w:id="23"/>
      <w:r/>
      <w:bookmarkEnd w:id="24"/>
      <w:r/>
      <w:r/>
    </w:p>
    <w:p>
      <w:pPr>
        <w:pStyle w:val="1043"/>
        <w:ind w:firstLine="422"/>
        <w:pageBreakBefore w:val="0"/>
        <w:spacing w:line="360" w:lineRule="auto"/>
        <w:widowControl w:val="off"/>
        <w:rPr>
          <w:rFonts w:hint="eastAsia" w:ascii="宋体" w:hAnsi="宋体" w:eastAsia="宋体" w:cs="宋体"/>
          <w:color w:val="auto"/>
        </w:rPr>
      </w:pPr>
      <w:r/>
      <w:bookmarkStart w:id="25" w:name="_Toc28518"/>
      <w:r>
        <w:rPr>
          <w:rFonts w:hint="eastAsia" w:ascii="宋体" w:hAnsi="宋体" w:eastAsia="宋体" w:cs="宋体"/>
          <w:color w:val="auto"/>
        </w:rPr>
        <w:t xml:space="preserve">1、采购方式</w:t>
      </w:r>
      <w:bookmarkEnd w:id="25"/>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本次采购采取竞争性磋商方式，本采购文件仅适用于</w:t>
      </w:r>
      <w:r>
        <w:rPr>
          <w:rFonts w:hint="eastAsia" w:ascii="宋体" w:hAnsi="宋体" w:eastAsia="宋体" w:cs="宋体"/>
          <w:color w:val="auto"/>
          <w:highlight w:val="none"/>
          <w:lang w:eastAsia="zh-CN"/>
        </w:rPr>
        <w:t xml:space="preserve">JSZC-321003-ZZZX-C2025-0025</w:t>
      </w:r>
      <w:r>
        <w:rPr>
          <w:rFonts w:hint="eastAsia" w:ascii="宋体" w:hAnsi="宋体" w:eastAsia="宋体" w:cs="宋体"/>
          <w:color w:val="auto"/>
          <w:highlight w:val="none"/>
        </w:rPr>
        <w:t xml:space="preserve">号项目。</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2、供应商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 参加竞争性磋商的供应商以下简称“供应商”，是指参加磋商并符合采购文件规定资格条件的法人、其他组织或者自然人。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合格的供应商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 满足采购公告中供应商的资格条件要求的规定。</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 满足本文件实质性条款的规定。</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3、适用法律</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 本次采购及由此产生的合同受中华人民共和国有关的法律法规制约和保护。</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4、参加磋商费用</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 供应商应自行承担所有与参加磋商有关的费用，无论磋商过程中的做法和结果如何，</w:t>
      </w:r>
      <w:r>
        <w:rPr>
          <w:rFonts w:hint="eastAsia" w:ascii="宋体" w:hAnsi="宋体" w:eastAsia="宋体" w:cs="宋体"/>
          <w:color w:val="auto"/>
          <w:highlight w:val="none"/>
          <w:lang w:eastAsia="zh-CN"/>
        </w:rPr>
        <w:t xml:space="preserve">江苏中兆工程咨询有限公司</w:t>
      </w:r>
      <w:r>
        <w:rPr>
          <w:rFonts w:hint="eastAsia" w:ascii="宋体" w:hAnsi="宋体" w:eastAsia="宋体" w:cs="宋体"/>
          <w:color w:val="auto"/>
          <w:highlight w:val="none"/>
        </w:rPr>
        <w:t xml:space="preserve">(以下简称代理机构)在任何情况下均无义务和责任承担这些费用。</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w:t>
      </w:r>
      <w:bookmarkStart w:id="26" w:name="_Hlk115095815"/>
      <w:r>
        <w:rPr>
          <w:rFonts w:hint="eastAsia" w:ascii="宋体" w:hAnsi="宋体" w:eastAsia="宋体" w:cs="宋体"/>
          <w:color w:val="auto"/>
          <w:highlight w:val="none"/>
        </w:rPr>
        <w:t xml:space="preserve">本次采购由</w:t>
      </w:r>
      <w:r>
        <w:rPr>
          <w:rFonts w:hint="eastAsia" w:ascii="宋体" w:hAnsi="宋体" w:cs="宋体"/>
          <w:color w:val="auto"/>
          <w:highlight w:val="none"/>
          <w:lang w:val="en-US" w:eastAsia="zh-CN"/>
        </w:rPr>
        <w:t xml:space="preserve">中标人</w:t>
      </w:r>
      <w:r>
        <w:rPr>
          <w:rFonts w:hint="eastAsia" w:ascii="宋体" w:hAnsi="宋体" w:eastAsia="宋体" w:cs="宋体"/>
          <w:color w:val="auto"/>
          <w:highlight w:val="none"/>
        </w:rPr>
        <w:t xml:space="preserve">按</w:t>
      </w:r>
      <w:r>
        <w:rPr>
          <w:rFonts w:hint="eastAsia" w:ascii="宋体" w:hAnsi="宋体" w:eastAsia="宋体" w:cs="宋体"/>
          <w:color w:val="auto"/>
          <w:highlight w:val="none"/>
          <w:lang w:val="en-US" w:eastAsia="zh-CN"/>
        </w:rPr>
        <w:t xml:space="preserve">照发改价格【</w:t>
      </w:r>
      <w:r>
        <w:rPr>
          <w:rFonts w:hint="eastAsia" w:ascii="宋体" w:hAnsi="宋体" w:eastAsia="宋体" w:cs="宋体"/>
          <w:color w:val="auto"/>
          <w:highlight w:val="none"/>
          <w:lang w:val="en-US" w:eastAsia="en-US"/>
        </w:rPr>
        <w:t xml:space="preserve">2011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en-US"/>
        </w:rPr>
        <w:t xml:space="preserve">534</w:t>
      </w:r>
      <w:r>
        <w:rPr>
          <w:rFonts w:hint="eastAsia" w:ascii="宋体" w:hAnsi="宋体" w:eastAsia="宋体" w:cs="宋体"/>
          <w:color w:val="auto"/>
          <w:highlight w:val="none"/>
          <w:lang w:val="en-US" w:eastAsia="zh-CN"/>
        </w:rPr>
        <w:t xml:space="preserve">号服务类收费标准，一次性支付给采</w:t>
      </w:r>
      <w:r>
        <w:rPr>
          <w:rFonts w:hint="eastAsia" w:ascii="宋体" w:hAnsi="宋体" w:eastAsia="宋体" w:cs="宋体"/>
          <w:color w:val="auto"/>
          <w:highlight w:val="none"/>
        </w:rPr>
        <w:t xml:space="preserve">购代理机构。</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w:t>
      </w:r>
      <w:r/>
    </w:p>
    <w:p>
      <w:pPr>
        <w:ind w:firstLine="42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（3）招标代理服务费不在磋商报价中单列，包含在磋商总价中，由成交单位支付给代理机构。</w:t>
      </w:r>
      <w:bookmarkEnd w:id="26"/>
      <w:r>
        <w:rPr>
          <w:rFonts w:hint="eastAsia" w:ascii="宋体" w:hAnsi="宋体" w:eastAsia="宋体" w:cs="宋体"/>
          <w:color w:val="auto"/>
          <w:highlight w:val="none"/>
          <w:lang w:val="en-US" w:eastAsia="zh-CN"/>
        </w:rPr>
        <w:t xml:space="preserve"> </w:t>
      </w:r>
      <w:r/>
    </w:p>
    <w:p>
      <w:pPr>
        <w:ind w:firstLine="422"/>
        <w:pageBreakBefore w:val="0"/>
        <w:spacing w:line="360" w:lineRule="auto"/>
        <w:widowControl w:val="off"/>
        <w:rPr>
          <w:rFonts w:hint="eastAsia" w:ascii="宋体" w:hAnsi="宋体" w:eastAsia="宋体" w:cs="宋体"/>
          <w:b/>
          <w:color w:val="auto"/>
          <w:szCs w:val="21"/>
          <w:lang w:eastAsia="zh-CN"/>
        </w:rPr>
      </w:pPr>
      <w:r>
        <w:rPr>
          <w:rFonts w:hint="eastAsia" w:ascii="宋体" w:hAnsi="宋体" w:eastAsia="宋体" w:cs="宋体"/>
          <w:b/>
          <w:color w:val="auto"/>
          <w:szCs w:val="21"/>
        </w:rPr>
        <w:t xml:space="preserve">招标代理服务费开户银行：</w:t>
      </w:r>
      <w:r>
        <w:rPr>
          <w:rFonts w:hint="eastAsia" w:ascii="宋体" w:hAnsi="宋体" w:eastAsia="宋体" w:cs="宋体"/>
          <w:b/>
          <w:color w:val="auto"/>
          <w:szCs w:val="21"/>
          <w:lang w:eastAsia="zh-CN"/>
        </w:rPr>
        <w:t xml:space="preserve">华夏银行股份有限公司扬州邗江支行</w:t>
      </w:r>
      <w:r/>
    </w:p>
    <w:p>
      <w:pPr>
        <w:ind w:firstLine="422"/>
        <w:pageBreakBefore w:val="0"/>
        <w:spacing w:line="360" w:lineRule="auto"/>
        <w:widowControl w:val="off"/>
        <w:rPr>
          <w:rFonts w:hint="eastAsia" w:ascii="宋体" w:hAnsi="宋体" w:eastAsia="宋体" w:cs="宋体"/>
          <w:b/>
          <w:color w:val="auto"/>
          <w:szCs w:val="21"/>
          <w:lang w:eastAsia="zh-CN"/>
        </w:rPr>
      </w:pPr>
      <w:r>
        <w:rPr>
          <w:rFonts w:hint="eastAsia" w:ascii="宋体" w:hAnsi="宋体" w:eastAsia="宋体" w:cs="宋体"/>
          <w:b/>
          <w:color w:val="auto"/>
          <w:szCs w:val="21"/>
        </w:rPr>
        <w:t xml:space="preserve">开户名称：</w:t>
      </w:r>
      <w:r>
        <w:rPr>
          <w:rFonts w:hint="eastAsia" w:ascii="宋体" w:hAnsi="宋体" w:eastAsia="宋体" w:cs="宋体"/>
          <w:b/>
          <w:color w:val="auto"/>
          <w:szCs w:val="21"/>
          <w:lang w:eastAsia="zh-CN"/>
        </w:rPr>
        <w:t xml:space="preserve">江苏中兆工程咨询有限公司</w:t>
      </w:r>
      <w:r/>
    </w:p>
    <w:p>
      <w:pPr>
        <w:ind w:firstLine="422"/>
        <w:pageBreakBefore w:val="0"/>
        <w:spacing w:line="360" w:lineRule="auto"/>
        <w:widowControl w:val="off"/>
        <w:rPr>
          <w:rFonts w:hint="eastAsia" w:ascii="宋体" w:hAnsi="宋体" w:eastAsia="宋体" w:cs="宋体"/>
          <w:b/>
          <w:color w:val="auto"/>
          <w:szCs w:val="21"/>
        </w:rPr>
      </w:pPr>
      <w:r>
        <w:rPr>
          <w:rFonts w:hint="eastAsia" w:ascii="宋体" w:hAnsi="宋体" w:eastAsia="宋体" w:cs="宋体"/>
          <w:b/>
          <w:color w:val="auto"/>
          <w:szCs w:val="21"/>
          <w:lang w:eastAsia="zh-CN"/>
        </w:rPr>
        <w:t xml:space="preserve">开户账号</w:t>
      </w:r>
      <w:r>
        <w:rPr>
          <w:rFonts w:hint="eastAsia" w:ascii="宋体" w:hAnsi="宋体" w:eastAsia="宋体" w:cs="宋体"/>
          <w:b/>
          <w:color w:val="auto"/>
          <w:szCs w:val="21"/>
        </w:rPr>
        <w:t xml:space="preserve">：10371000000358249</w:t>
      </w:r>
      <w:r/>
    </w:p>
    <w:p>
      <w:pPr>
        <w:ind w:firstLine="422"/>
        <w:pageBreakBefore w:val="0"/>
        <w:spacing w:line="360" w:lineRule="auto"/>
        <w:widowControl w:val="off"/>
        <w:rPr>
          <w:rFonts w:hint="eastAsia" w:ascii="宋体" w:hAnsi="宋体" w:eastAsia="宋体" w:cs="宋体"/>
          <w:b/>
          <w:color w:val="auto"/>
          <w:szCs w:val="21"/>
        </w:rPr>
      </w:pPr>
      <w:r>
        <w:rPr>
          <w:rFonts w:hint="eastAsia" w:ascii="宋体" w:hAnsi="宋体" w:eastAsia="宋体" w:cs="宋体"/>
          <w:b/>
          <w:bCs/>
          <w:color w:val="auto"/>
          <w:szCs w:val="21"/>
        </w:rPr>
        <w:t xml:space="preserve">4.3专家评审费按《扬州市财政局关于进一步规范扬州市政府采购专家评审费标准的通知》（扬财购〔2020〕40号）执行</w:t>
      </w:r>
      <w:r>
        <w:rPr>
          <w:rFonts w:hint="eastAsia" w:ascii="宋体" w:hAnsi="宋体" w:eastAsia="宋体" w:cs="宋体"/>
          <w:b/>
          <w:bCs/>
          <w:color w:val="auto"/>
          <w:szCs w:val="21"/>
          <w:lang w:eastAsia="zh-CN"/>
        </w:rPr>
        <w:t xml:space="preserve">，</w:t>
      </w:r>
      <w:r>
        <w:rPr>
          <w:rFonts w:hint="eastAsia" w:ascii="宋体" w:hAnsi="宋体" w:eastAsia="宋体" w:cs="宋体"/>
          <w:b/>
          <w:bCs/>
          <w:color w:val="auto"/>
          <w:szCs w:val="21"/>
          <w:lang w:val="en-US" w:eastAsia="zh-CN"/>
        </w:rPr>
        <w:t xml:space="preserve">由成交人支付</w:t>
      </w:r>
      <w:r>
        <w:rPr>
          <w:rFonts w:hint="eastAsia" w:ascii="宋体" w:hAnsi="宋体" w:eastAsia="宋体" w:cs="宋体"/>
          <w:b/>
          <w:bCs/>
          <w:color w:val="auto"/>
          <w:szCs w:val="21"/>
        </w:rPr>
        <w:t xml:space="preserve">。</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5、采购文件的约束力</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 供应商一旦参加本项目采购活动，即被认为接受了本采购文件的规定和约束。</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6、采购文件构成</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 采购文件有以下部分组成：</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（1）采购公告</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（2）磋商须知</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（6）竞争性磋商响应文件格式</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7、采购文件的澄清</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8、采购文件的修改</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8.2采购文件的修改将在</w:t>
      </w:r>
      <w:r>
        <w:rPr>
          <w:rFonts w:hint="eastAsia" w:ascii="宋体" w:hAnsi="宋体" w:eastAsia="宋体" w:cs="宋体"/>
          <w:color w:val="auto"/>
          <w:highlight w:val="none"/>
          <w:lang w:eastAsia="zh-CN"/>
        </w:rPr>
        <w:t xml:space="preserve">“邗江区政府采购网”、“扬州市政府采购网”、“江苏省政府采购网”、“中国政府采购网”</w:t>
      </w:r>
      <w:r>
        <w:rPr>
          <w:rFonts w:hint="eastAsia" w:ascii="宋体" w:hAnsi="宋体" w:eastAsia="宋体" w:cs="宋体"/>
          <w:color w:val="auto"/>
          <w:highlight w:val="none"/>
        </w:rPr>
        <w:t xml:space="preserve">公布，补充文件将作为采购文件的组成部分，并对供应商具有约束力。</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9、采购文件的语言、度量衡单位、货币</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9.1供应商提交的响应文件以及供应商与代理机构就有关磋商的所有来往通知、函件和文件均应使用简体中文。</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除技术性能另有规定外，采购文件所使用的度量衡单位，均须采用国家法定计量单位。</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9.3采购文件中的服务单价和总价无特殊规定的采用人民币报价，以元为单位标注。采购文件中另有规定的按规定执行。</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10、响应文件构成</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10.1磋商文件由以下部分组成</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（1）资格审查响应对照表</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（2）符合性审查响应对照表</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（3）非实质性响应对照表</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（4）磋商响应报价表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（5）技术参数响应及偏离表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（6）商务条款响应及偏离表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（7）其他 （供应商认为有必要提供的声明和文件，如有自拟并自行添加）</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11、证明供应商资格及符合采购文件规定的文件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11.1供应商应按要求提交资格证明文件及符合采购文件规定的文件。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11.2供应商应提交证明其有资格参加磋商和成交后有能力独立履行合同的文件。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11.3供应商除必须具有履行合同所需提供的产品或服务的能力外，还必须具备相应的财务、技术方面的能力。</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11.4供应商应提交根据合同要求提供的证明服务质量合格以及符合采购文件规定的证明文件。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11.5证明供应商所提供服务与采购文件的要求相一致的文件可以是手册、图纸、文字资料和数据。</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12、磋商响应报价表</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12.1 供应商应按照采购文件规定格式填报磋商响应报价表，每项服务只允许有一个报价，任何有选择的报价将不予接受。</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 标的物</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w:t>
      </w:r>
      <w:r>
        <w:rPr>
          <w:rFonts w:hint="eastAsia" w:ascii="宋体" w:hAnsi="宋体" w:eastAsia="宋体" w:cs="宋体"/>
          <w:color w:val="auto"/>
          <w:highlight w:val="none"/>
          <w:lang w:eastAsia="zh-CN"/>
        </w:rPr>
        <w:t xml:space="preserve">其他费用</w:t>
      </w:r>
      <w:r>
        <w:rPr>
          <w:rFonts w:hint="eastAsia" w:ascii="宋体" w:hAnsi="宋体" w:eastAsia="宋体" w:cs="宋体"/>
          <w:color w:val="auto"/>
          <w:highlight w:val="none"/>
        </w:rPr>
        <w:t xml:space="preserve">处理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采购文件未列明，而供应商认为必需的费用也需列入报价。</w:t>
      </w:r>
      <w:r/>
    </w:p>
    <w:p>
      <w:pPr>
        <w:ind w:firstLine="422"/>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13、技术参数响应及偏离表、商务条款响应及偏离表及磋商服务说明</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 对采购文件中的技术与商务条款要求逐项作出响应或偏离，并说明原因；</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 提供参加本项目类似案例简介；</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13.3 详细阐述所投服务的主要组成部分、功能设计、实现思路及关键技术；</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13.4 供应商认为需要的其他技术文件或说明。</w:t>
      </w:r>
      <w:r/>
    </w:p>
    <w:p>
      <w:pPr>
        <w:ind w:firstLine="422"/>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14、服务承诺及售后服务机构、人员的情况介绍</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14.1供应商的服务承诺应</w:t>
      </w:r>
      <w:r>
        <w:rPr>
          <w:rFonts w:hint="eastAsia" w:ascii="宋体" w:hAnsi="宋体" w:eastAsia="宋体" w:cs="宋体"/>
          <w:color w:val="auto"/>
          <w:highlight w:val="none"/>
          <w:lang w:eastAsia="zh-CN"/>
        </w:rPr>
        <w:t xml:space="preserve">按照</w:t>
      </w:r>
      <w:r>
        <w:rPr>
          <w:rFonts w:hint="eastAsia" w:ascii="宋体" w:hAnsi="宋体" w:eastAsia="宋体" w:cs="宋体"/>
          <w:color w:val="auto"/>
          <w:highlight w:val="none"/>
        </w:rPr>
        <w:t xml:space="preserve">不低于采购文件中商务要求的标准。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14.2提供供应商有关售后服务的管理制度、售后服务机构的分布情况、售后服务人员的数量、素质、技术水平及售后服务的反应能力。</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15、磋商响应函</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15.1 供应商应按照扬州市政府采购交易管理系统提供的格式完整、正确填写磋商响应函。</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16、磋商响应有效期</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 磋商响应有效期为代理机构规定的响应文件接收截止时间后</w:t>
      </w:r>
      <w:r>
        <w:rPr>
          <w:rFonts w:hint="eastAsia" w:ascii="宋体" w:hAnsi="宋体" w:eastAsia="宋体" w:cs="宋体"/>
          <w:color w:val="auto"/>
          <w:highlight w:val="none"/>
          <w:u w:val="single"/>
        </w:rPr>
        <w:t xml:space="preserve">六十（60）天</w:t>
      </w:r>
      <w:r>
        <w:rPr>
          <w:rFonts w:hint="eastAsia" w:ascii="宋体" w:hAnsi="宋体" w:eastAsia="宋体" w:cs="宋体"/>
          <w:color w:val="auto"/>
          <w:highlight w:val="none"/>
        </w:rPr>
        <w:t xml:space="preserve">。磋商响应有效期比规定短的将被视为非实质性</w:t>
      </w:r>
      <w:r>
        <w:rPr>
          <w:rFonts w:hint="eastAsia" w:ascii="宋体" w:hAnsi="宋体" w:eastAsia="宋体" w:cs="宋体"/>
          <w:color w:val="auto"/>
          <w:highlight w:val="none"/>
          <w:lang w:eastAsia="zh-CN"/>
        </w:rPr>
        <w:t xml:space="preserve">响应</w:t>
      </w:r>
      <w:r>
        <w:rPr>
          <w:rFonts w:hint="eastAsia" w:ascii="宋体" w:hAnsi="宋体" w:eastAsia="宋体" w:cs="宋体"/>
          <w:color w:val="auto"/>
          <w:highlight w:val="none"/>
        </w:rPr>
        <w:t xml:space="preserve">而予以拒绝。</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pageBreakBefore w:val="0"/>
        <w:spacing w:line="360" w:lineRule="auto"/>
        <w:widowControl w:val="off"/>
        <w:rPr>
          <w:rFonts w:hint="eastAsia" w:ascii="宋体" w:hAnsi="宋体" w:eastAsia="宋体" w:cs="宋体"/>
          <w:b/>
          <w:bCs/>
          <w:color w:val="auto"/>
          <w:highlight w:val="none"/>
        </w:rPr>
      </w:pPr>
      <w:r/>
      <w:bookmarkStart w:id="27" w:name="_Toc16938541"/>
      <w:r/>
      <w:bookmarkStart w:id="28" w:name="_Toc20823297"/>
      <w:r>
        <w:rPr>
          <w:rFonts w:hint="eastAsia" w:ascii="宋体" w:hAnsi="宋体" w:eastAsia="宋体" w:cs="宋体"/>
          <w:b/>
          <w:bCs/>
          <w:color w:val="auto"/>
          <w:highlight w:val="none"/>
        </w:rPr>
        <w:t xml:space="preserve">17、响应文件</w:t>
      </w:r>
      <w:bookmarkEnd w:id="27"/>
      <w:r/>
      <w:bookmarkEnd w:id="28"/>
      <w:r>
        <w:rPr>
          <w:rFonts w:hint="eastAsia" w:ascii="宋体" w:hAnsi="宋体" w:eastAsia="宋体" w:cs="宋体"/>
          <w:b/>
          <w:bCs/>
          <w:color w:val="auto"/>
          <w:highlight w:val="none"/>
        </w:rPr>
        <w:t xml:space="preserve">的递交</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 电子响应文件的递交供应商应当按照《操作手册》规定，在磋商响应截止时间前制作并上传电子响应文件。</w:t>
      </w:r>
      <w:bookmarkStart w:id="29" w:name="_Toc20823298"/>
      <w:r/>
      <w:bookmarkStart w:id="30" w:name="_Toc16938542"/>
      <w:r/>
      <w:r/>
    </w:p>
    <w:p>
      <w:pPr>
        <w:ind w:firstLine="42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17.2政府采购管理交易系统（苏采云）相关要求是本采购文件的组成部分。</w:t>
      </w:r>
      <w:r/>
    </w:p>
    <w:p>
      <w:pPr>
        <w:ind w:firstLine="42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17.3供应商应对 CA 证书妥善保管，如被他人盗用</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，因此带来的</w:t>
      </w:r>
      <w:r>
        <w:rPr>
          <w:rFonts w:hint="eastAsia" w:ascii="宋体" w:hAnsi="宋体" w:eastAsia="宋体" w:cs="宋体"/>
          <w:b w:val="0"/>
          <w:bCs w:val="0"/>
          <w:color w:val="auto"/>
          <w:szCs w:val="21"/>
          <w:highlight w:val="none"/>
          <w:lang w:eastAsia="zh-CN"/>
        </w:rPr>
        <w:t xml:space="preserve">后果</w:t>
      </w:r>
      <w:r>
        <w:rPr>
          <w:rFonts w:hint="eastAsia" w:ascii="宋体" w:hAnsi="宋体" w:eastAsia="宋体" w:cs="宋体"/>
          <w:b w:val="0"/>
          <w:bCs w:val="0"/>
          <w:color w:val="auto"/>
          <w:szCs w:val="21"/>
          <w:highlight w:val="none"/>
        </w:rPr>
        <w:t xml:space="preserve">均由供应商自行承担。</w:t>
      </w:r>
      <w:r/>
    </w:p>
    <w:p>
      <w:pPr>
        <w:ind w:firstLine="42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17.4供应商应当对采购文件提出的要求和条件作出实质性响应，并在电子</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系统逐条应答。</w:t>
      </w:r>
      <w:r/>
    </w:p>
    <w:p>
      <w:pPr>
        <w:ind w:firstLine="42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17.5供应商应对要求提供的资格证明文件（如资质证书、资格证书）、技术资料（如白皮书、彩页、手册、检测报告等）扫描上传至</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系统。</w:t>
      </w:r>
      <w:r/>
    </w:p>
    <w:p>
      <w:pPr>
        <w:ind w:firstLine="42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17.6</w:t>
      </w:r>
      <w:r>
        <w:rPr>
          <w:rFonts w:hint="eastAsia" w:ascii="宋体" w:hAnsi="宋体" w:eastAsia="宋体" w:cs="宋体"/>
          <w:b w:val="0"/>
          <w:bCs w:val="0"/>
          <w:color w:val="auto"/>
          <w:szCs w:val="21"/>
          <w:highlight w:val="none"/>
          <w:lang w:val="en-US" w:eastAsia="zh-CN"/>
        </w:rPr>
        <w:t xml:space="preserve">供应商</w:t>
      </w:r>
      <w:r>
        <w:rPr>
          <w:rFonts w:hint="eastAsia" w:ascii="宋体" w:hAnsi="宋体" w:eastAsia="宋体" w:cs="宋体"/>
          <w:b w:val="0"/>
          <w:bCs w:val="0"/>
          <w:color w:val="auto"/>
          <w:szCs w:val="21"/>
          <w:highlight w:val="none"/>
        </w:rPr>
        <w:t xml:space="preserve">应当在</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文件要求提交</w:t>
      </w:r>
      <w:r>
        <w:rPr>
          <w:rFonts w:hint="eastAsia" w:ascii="宋体" w:hAnsi="宋体" w:eastAsia="宋体" w:cs="宋体"/>
          <w:b w:val="0"/>
          <w:bCs w:val="0"/>
          <w:color w:val="auto"/>
          <w:szCs w:val="21"/>
          <w:highlight w:val="none"/>
          <w:lang w:val="en-US" w:eastAsia="zh-CN"/>
        </w:rPr>
        <w:t xml:space="preserve">响应</w:t>
      </w:r>
      <w:r>
        <w:rPr>
          <w:rFonts w:hint="eastAsia" w:ascii="宋体" w:hAnsi="宋体" w:eastAsia="宋体" w:cs="宋体"/>
          <w:b w:val="0"/>
          <w:bCs w:val="0"/>
          <w:color w:val="auto"/>
          <w:szCs w:val="21"/>
          <w:highlight w:val="none"/>
        </w:rPr>
        <w:t xml:space="preserve">文件的截止时间前，将</w:t>
      </w:r>
      <w:r>
        <w:rPr>
          <w:rFonts w:hint="eastAsia" w:ascii="宋体" w:hAnsi="宋体" w:eastAsia="宋体" w:cs="宋体"/>
          <w:b w:val="0"/>
          <w:bCs w:val="0"/>
          <w:color w:val="auto"/>
          <w:szCs w:val="21"/>
          <w:highlight w:val="none"/>
          <w:lang w:eastAsia="zh-CN"/>
        </w:rPr>
        <w:t xml:space="preserve">响应</w:t>
      </w:r>
      <w:r>
        <w:rPr>
          <w:rFonts w:hint="eastAsia" w:ascii="宋体" w:hAnsi="宋体" w:eastAsia="宋体" w:cs="宋体"/>
          <w:b w:val="0"/>
          <w:bCs w:val="0"/>
          <w:color w:val="auto"/>
          <w:szCs w:val="21"/>
          <w:highlight w:val="none"/>
        </w:rPr>
        <w:t xml:space="preserve">文件提交至“苏采云”系统，逾期提交的</w:t>
      </w:r>
      <w:r>
        <w:rPr>
          <w:rFonts w:hint="eastAsia" w:ascii="宋体" w:hAnsi="宋体" w:eastAsia="宋体" w:cs="宋体"/>
          <w:b w:val="0"/>
          <w:bCs w:val="0"/>
          <w:color w:val="auto"/>
          <w:szCs w:val="21"/>
          <w:highlight w:val="none"/>
          <w:lang w:eastAsia="zh-CN"/>
        </w:rPr>
        <w:t xml:space="preserve">响应</w:t>
      </w:r>
      <w:r>
        <w:rPr>
          <w:rFonts w:hint="eastAsia" w:ascii="宋体" w:hAnsi="宋体" w:eastAsia="宋体" w:cs="宋体"/>
          <w:b w:val="0"/>
          <w:bCs w:val="0"/>
          <w:color w:val="auto"/>
          <w:szCs w:val="21"/>
          <w:highlight w:val="none"/>
        </w:rPr>
        <w:t xml:space="preserve">文件，“苏采云”系统将自动拒收。</w:t>
      </w:r>
      <w:r/>
    </w:p>
    <w:p>
      <w:pPr>
        <w:ind w:firstLine="42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rPr>
        <w:t xml:space="preserve">17.</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rPr>
        <w:t xml:space="preserve">各供应商应在规定时间内凭CA证书进行网上解密。</w:t>
      </w:r>
      <w:r/>
    </w:p>
    <w:p>
      <w:pPr>
        <w:ind w:firstLine="422"/>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18、磋商响应截止日期</w:t>
      </w:r>
      <w:bookmarkEnd w:id="29"/>
      <w:r/>
      <w:bookmarkEnd w:id="30"/>
      <w:r/>
      <w:r/>
    </w:p>
    <w:p>
      <w:pPr>
        <w:ind w:firstLine="420"/>
        <w:pageBreakBefore w:val="0"/>
        <w:spacing w:line="360" w:lineRule="auto"/>
        <w:widowControl w:val="off"/>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18.1 供应商上传电子响应文件的时间不得迟于采购公告中规定的磋商响应截止时间。</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w:t>
      </w:r>
      <w:r>
        <w:rPr>
          <w:rFonts w:hint="eastAsia" w:ascii="宋体" w:hAnsi="宋体" w:eastAsia="宋体" w:cs="宋体"/>
          <w:color w:val="auto"/>
          <w:highlight w:val="none"/>
          <w:lang w:eastAsia="zh-CN"/>
        </w:rPr>
        <w:t xml:space="preserve">充分考虑</w:t>
      </w:r>
      <w:r>
        <w:rPr>
          <w:rFonts w:hint="eastAsia" w:ascii="宋体" w:hAnsi="宋体" w:eastAsia="宋体" w:cs="宋体"/>
          <w:color w:val="auto"/>
          <w:highlight w:val="none"/>
        </w:rPr>
        <w:t xml:space="preserve">网络环境、网络带宽等风险因素，如因供应商自身原因造成的电子响应文件上传不成功由供应商自行承担全部责任。</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2"/>
        <w:pageBreakBefore w:val="0"/>
        <w:spacing w:line="360" w:lineRule="auto"/>
        <w:widowControl w:val="off"/>
        <w:rPr>
          <w:rFonts w:hint="eastAsia" w:ascii="宋体" w:hAnsi="宋体" w:eastAsia="宋体" w:cs="宋体"/>
          <w:b/>
          <w:bCs/>
          <w:color w:val="auto"/>
          <w:highlight w:val="none"/>
        </w:rPr>
      </w:pPr>
      <w:r/>
      <w:bookmarkStart w:id="31" w:name="_Toc16938543"/>
      <w:r/>
      <w:bookmarkStart w:id="32" w:name="_Toc20823299"/>
      <w:r>
        <w:rPr>
          <w:rFonts w:hint="eastAsia" w:ascii="宋体" w:hAnsi="宋体" w:eastAsia="宋体" w:cs="宋体"/>
          <w:b/>
          <w:bCs/>
          <w:color w:val="auto"/>
          <w:highlight w:val="none"/>
        </w:rPr>
        <w:t xml:space="preserve">19、响应文件</w:t>
      </w:r>
      <w:bookmarkEnd w:id="31"/>
      <w:r/>
      <w:bookmarkEnd w:id="32"/>
      <w:r>
        <w:rPr>
          <w:rFonts w:hint="eastAsia" w:ascii="宋体" w:hAnsi="宋体" w:eastAsia="宋体" w:cs="宋体"/>
          <w:b/>
          <w:bCs/>
          <w:color w:val="auto"/>
          <w:highlight w:val="none"/>
        </w:rPr>
        <w:t xml:space="preserve">的拒收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19.1代理机构拒绝接收在其规定的磋商截止时间后上传的任何响应文件。</w:t>
      </w:r>
      <w:r/>
    </w:p>
    <w:p>
      <w:pPr>
        <w:ind w:firstLine="422"/>
        <w:pageBreakBefore w:val="0"/>
        <w:spacing w:line="360" w:lineRule="auto"/>
        <w:widowControl w:val="off"/>
        <w:rPr>
          <w:rFonts w:hint="eastAsia" w:ascii="宋体" w:hAnsi="宋体" w:eastAsia="宋体" w:cs="宋体"/>
          <w:b/>
          <w:bCs/>
          <w:color w:val="auto"/>
          <w:highlight w:val="none"/>
        </w:rPr>
      </w:pPr>
      <w:r/>
      <w:bookmarkStart w:id="33" w:name="_Toc16938544"/>
      <w:r/>
      <w:bookmarkStart w:id="34" w:name="_Toc20823300"/>
      <w:r>
        <w:rPr>
          <w:rFonts w:hint="eastAsia" w:ascii="宋体" w:hAnsi="宋体" w:eastAsia="宋体" w:cs="宋体"/>
          <w:b/>
          <w:bCs/>
          <w:color w:val="auto"/>
          <w:highlight w:val="none"/>
        </w:rPr>
        <w:t xml:space="preserve">20、响应文件的撤回和修改</w:t>
      </w:r>
      <w:bookmarkEnd w:id="33"/>
      <w:r/>
      <w:bookmarkEnd w:id="34"/>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 响应文件的撤回</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20.1.1 电子响应文件的撤回</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供应商可在磋商截止时间前，撤回其电子响应文件，具体操作方法见《操作手册》。</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20.1.2 供应商撤回电子响应文件，则认为其不再参与本项目磋商谈判。</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 响应文件的修改</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供应商可在磋商截止时间前，对其电子响应文件进行修改，具体操作方法见《操作手册》。</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20.3 在磋商截止时间之后，供应商不得对其电子响应文件作任何修改。</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20.4 在磋商截止时间至采购文件中规定的磋商有效期满之间的这段时间内，供应商不得撤回其响应文件。</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21、磋商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 代理机构将在采购公告中规定的时间和地点组织磋商开始仪式。供应商应当按照《操作手册》规定，参加磋商活动。</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w:t>
      </w:r>
      <w:r>
        <w:rPr>
          <w:rFonts w:hint="eastAsia" w:ascii="宋体" w:hAnsi="宋体" w:eastAsia="宋体" w:cs="宋体"/>
          <w:color w:val="auto"/>
          <w:highlight w:val="none"/>
          <w:lang w:eastAsia="zh-CN"/>
        </w:rPr>
        <w:t xml:space="preserve">涉及的</w:t>
      </w:r>
      <w:r>
        <w:rPr>
          <w:rFonts w:hint="eastAsia" w:ascii="宋体" w:hAnsi="宋体" w:eastAsia="宋体" w:cs="宋体"/>
          <w:color w:val="auto"/>
          <w:highlight w:val="none"/>
        </w:rPr>
        <w:t xml:space="preserve">响应文件解密等工作，应按照《操作手册》规定执行。</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22、磋商小组</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 磋商开始后，代理机构将立即组织磋商小组进行评审。</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22.2磋商小组由采购人代表和有关技术、经济等方面的专家组成，且人员构成符合政府采购有关规定。</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22.3磋商小组独立工作，负责评审有效响应文件并确定成交候选供应商。</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23、评审过程的保密与公正</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23.1评审专家应当遵守评审工作纪律，不得泄露评审情况和评审中获悉的商业秘密。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23.2在评审过程中，供应商不得以任何行为影响评审过程，否则其响应文件将被作为无效响应文件。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23.3 在评审期间，代理机构将设专门工作人员与供应商联系。</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23.4 代理机构和磋商小组不向未成交的供应商解释未成交原因，也不公布评审过程中的相关细节。</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24、磋商的澄清</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24.1评审期间，磋商小组要求供应商澄清、说明或者更正响应文件以电子函件形式提交但并非对每个供应商都作澄清要求。</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24.3 接到磋商小组澄清要求的供应商如未按规定做出澄清，其风险由供应商自行承担。</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25、对响应文件的初审</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25.1响应文件初审分为资格审查和符合性审查。</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25.1.1资格审查：依据法律法规和采购文件的规定，对响应文件中的资格证明文件进行审查。以确定供应商是否具备参加磋商的资格。</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25.4 供应商在开、评标全过程中应保持通讯畅通，并安排专人与代理机构及磋商小组联系。</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26、磋商程序及评审方法和标准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26.1磋商程序</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 评审方法和标准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26.2.2评审标准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见本采购文件第五章规定。</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27、无效响应及采购活动终止的情况</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27.1无效响应条款</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 供应商未按照采购文件要求上传电子磋商响应文件的。</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27.1.2 供应商未成功解密电子磋商响应文件的。</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27.1.3 供应商不具备采购文件中规</w:t>
      </w:r>
      <w:r>
        <w:rPr>
          <w:rFonts w:hint="eastAsia" w:ascii="宋体" w:hAnsi="宋体" w:eastAsia="宋体" w:cs="宋体"/>
          <w:color w:val="auto"/>
          <w:highlight w:val="none"/>
          <w:lang w:eastAsia="zh-CN"/>
        </w:rPr>
        <w:t xml:space="preserve">定的</w:t>
      </w:r>
      <w:r>
        <w:rPr>
          <w:rFonts w:hint="eastAsia" w:ascii="宋体" w:hAnsi="宋体" w:eastAsia="宋体" w:cs="宋体"/>
          <w:color w:val="auto"/>
          <w:highlight w:val="none"/>
        </w:rPr>
        <w:t xml:space="preserve">资格要求的。</w:t>
      </w:r>
      <w:r/>
    </w:p>
    <w:p>
      <w:pPr>
        <w:ind w:firstLine="420"/>
        <w:pageBreakBefore w:val="0"/>
        <w:spacing w:line="360" w:lineRule="auto"/>
        <w:widowControl w:val="off"/>
        <w:rPr>
          <w:rFonts w:hint="eastAsia" w:ascii="宋体" w:hAnsi="宋体" w:eastAsia="宋体" w:cs="宋体"/>
          <w:i/>
          <w:color w:val="auto"/>
          <w:highlight w:val="none"/>
          <w:u w:val="single"/>
        </w:rPr>
      </w:pPr>
      <w:r>
        <w:rPr>
          <w:rFonts w:hint="eastAsia" w:ascii="宋体" w:hAnsi="宋体" w:eastAsia="宋体" w:cs="宋体"/>
          <w:color w:val="auto"/>
          <w:highlight w:val="none"/>
        </w:rPr>
        <w:t xml:space="preserve">27.1.4 未通过符合性审查的。</w:t>
      </w:r>
      <w:r/>
    </w:p>
    <w:p>
      <w:pPr>
        <w:ind w:firstLine="420"/>
        <w:pageBreakBefore w:val="0"/>
        <w:spacing w:line="360" w:lineRule="auto"/>
        <w:widowControl w:val="off"/>
        <w:rPr>
          <w:rFonts w:hint="eastAsia" w:ascii="宋体" w:hAnsi="宋体" w:eastAsia="宋体" w:cs="宋体"/>
          <w:i/>
          <w:color w:val="auto"/>
          <w:highlight w:val="none"/>
          <w:u w:val="single"/>
        </w:rPr>
      </w:pPr>
      <w:r>
        <w:rPr>
          <w:rFonts w:hint="eastAsia" w:ascii="宋体" w:hAnsi="宋体" w:eastAsia="宋体" w:cs="宋体"/>
          <w:color w:val="auto"/>
          <w:highlight w:val="none"/>
        </w:rPr>
        <w:t xml:space="preserve">27.1.5 不符合采购文件中规定的其他实质性要求和条件的（</w:t>
      </w:r>
      <w:r>
        <w:rPr>
          <w:rFonts w:hint="eastAsia" w:ascii="宋体" w:hAnsi="宋体" w:eastAsia="宋体" w:cs="宋体"/>
          <w:i/>
          <w:color w:val="auto"/>
          <w:highlight w:val="none"/>
          <w:u w:val="single"/>
        </w:rPr>
        <w:t xml:space="preserve">本采购文件中斜体且有下划线部分为实质性要求和条件）。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27.1.8 响应文件未按照采购文件要求加盖电子签章。</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27.1.9 其他</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及本采购文件规定的属无效响应的情形。</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27.2 采购活动终止的情况：</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27.2.1 因情况变化，不再符合规定的竞争性磋商采购方式适用情形的；</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27.2.2 出现影响采购公正的违法、违规行为的；</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27.2.3 除本磋商文件第26.1.2条第三款规定的情形外，在采购过程中符合要求的供应商或者报价未超过采购预算的供应商不足3家的。</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27.2.4 因重大变故，采购任务取消的。</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28、确定成交单位</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 采购人应根据磋商推荐的成交候选人，按照排序由高到低的</w:t>
      </w:r>
      <w:r>
        <w:rPr>
          <w:rFonts w:hint="eastAsia" w:ascii="宋体" w:hAnsi="宋体" w:eastAsia="宋体" w:cs="宋体"/>
          <w:color w:val="auto"/>
          <w:highlight w:val="none"/>
          <w:lang w:eastAsia="zh-CN"/>
        </w:rPr>
        <w:t xml:space="preserve">原则</w:t>
      </w:r>
      <w:r>
        <w:rPr>
          <w:rFonts w:hint="eastAsia" w:ascii="宋体" w:hAnsi="宋体" w:eastAsia="宋体" w:cs="宋体"/>
          <w:color w:val="auto"/>
          <w:highlight w:val="none"/>
        </w:rPr>
        <w:t xml:space="preserve">确定成交供应商。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 代理机构将在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扬州市</w:t>
      </w:r>
      <w:r>
        <w:rPr>
          <w:rFonts w:hint="eastAsia" w:ascii="宋体" w:hAnsi="宋体" w:eastAsia="宋体" w:cs="宋体"/>
          <w:color w:val="auto"/>
          <w:highlight w:val="none"/>
          <w:lang w:eastAsia="zh-CN"/>
        </w:rPr>
        <w:t xml:space="preserve">邗江区政府采购网”、“扬州市政府采购网”、“江苏省政府采购网”、“中国政府采购网”</w:t>
      </w:r>
      <w:r>
        <w:rPr>
          <w:rFonts w:hint="eastAsia" w:ascii="宋体" w:hAnsi="宋体" w:eastAsia="宋体" w:cs="宋体"/>
          <w:color w:val="auto"/>
          <w:highlight w:val="none"/>
        </w:rPr>
        <w:t xml:space="preserve">发布成交公告，公告期限为1个工作日。</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 若有充分证据证明，成交供应商出现下列情况之一的，一经查实，将被取消成交资格：</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28.4.1 提供虚假材料谋取成交的；</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28.4.2 向采购人、代理机构行贿或者提供其他不正当利益的；</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28.4.3 恶意竞争，最终总报价明显低于其自身合理成本且又无法提供证明的；</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28.4.4 属于本文件规定的无效条件，但在评审过程中又未被磋商小组发现的；</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28.4.5 与采购人或者其他供应商恶意串通的；</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28.4.6 采取不正当手段诋毁、排挤其他供应商的；</w:t>
      </w:r>
      <w:r/>
    </w:p>
    <w:p>
      <w:pPr>
        <w:ind w:firstLine="42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28.4.7 不符合</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的规定的。</w:t>
      </w:r>
      <w:r>
        <w:rPr>
          <w:rFonts w:hint="eastAsia" w:ascii="宋体" w:hAnsi="宋体" w:eastAsia="宋体" w:cs="宋体"/>
          <w:bCs/>
          <w:color w:val="auto"/>
          <w:szCs w:val="21"/>
          <w:highlight w:val="none"/>
        </w:rPr>
        <w:t xml:space="preserve">27.5. 有下列情形之一的，视为</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串通</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无效：</w:t>
      </w:r>
      <w:r/>
    </w:p>
    <w:p>
      <w:pPr>
        <w:ind w:firstLine="42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.5.1不同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文件由同一单位或者个人编制。</w:t>
      </w:r>
      <w:r/>
    </w:p>
    <w:p>
      <w:pPr>
        <w:ind w:firstLine="42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.5.2不同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委托同一单位或者个人办理</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事宜。</w:t>
      </w:r>
      <w:r/>
    </w:p>
    <w:p>
      <w:pPr>
        <w:ind w:firstLine="42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.5.3 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文件载明的项目管理成员或者联系人员为同一人。</w:t>
      </w:r>
      <w:r/>
    </w:p>
    <w:p>
      <w:pPr>
        <w:ind w:firstLine="42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.5.4不同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文件异常一致或者</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报价呈规律性差异。</w:t>
      </w:r>
      <w:r/>
    </w:p>
    <w:p>
      <w:pPr>
        <w:ind w:firstLine="420"/>
        <w:pageBreakBefore w:val="0"/>
        <w:spacing w:line="360" w:lineRule="auto"/>
        <w:widowControl w:val="off"/>
        <w:tabs>
          <w:tab w:val="left" w:pos="528"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eastAsia="zh-CN"/>
        </w:rPr>
        <w:tab/>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.5.5不同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文件相互混装。</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29、质疑处理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对项目需求部分的质疑，潜在供应商应向采购人提出，由采购人负责答复。</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29.2.1对采购文件提出质疑的，应当在获取采购文件之日或者采购文件公告期限届满之日起7个工作日内提出。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29.2.2对采购过程提出质疑的，为各采购程序环节结束之日起7个工作日内提出。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29.2.3对成交结果提出质疑的，为成交结果公告期限届满之日起7个工作日内提出。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 代理机构及采购人只接收以纸质原件形式送达的质疑。</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采购人质疑接收人及联系方式见采购文件第一章。</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29.6代理机构收到质疑申请后，将对质疑的形式和内容进行审查，如质疑内容、格式不符合规定，代理机构将告知质疑人进行补正。</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29.7质疑人应当在法定质疑期限内进行补正并重新提交质疑函。</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29.8 以下情形的质疑不予受理</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29.8.1 内容不符合《政府采购质疑和投诉办法》第十二条规定的质疑。</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29.8.2 超出政府采购法定期限的质疑。</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29.8.3 以传真、电子邮件等方式递交的非原件形式的质疑。</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29.8.4 未参加磋商活动的供应商或在磋商活动中自身权益未受到损害的供应商所提出的质疑。</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29.8.5供应商组成联合体参加磋商，联合体中任何一方或多方未按要求签字、盖章、加盖公章的质疑。</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numPr>
          <w:ilvl w:val="0"/>
          <w:numId w:val="3"/>
        </w:numPr>
        <w:ind w:firstLine="422"/>
        <w:pageBreakBefore w:val="0"/>
        <w:spacing w:line="360" w:lineRule="auto"/>
        <w:widowControl w:val="off"/>
        <w:rPr>
          <w:rFonts w:hint="eastAsia" w:ascii="宋体" w:hAnsi="宋体" w:eastAsia="宋体" w:cs="宋体"/>
          <w:color w:val="auto"/>
          <w:lang w:val="en-US" w:eastAsia="zh-CN"/>
        </w:rPr>
      </w:pPr>
      <w:r>
        <w:rPr>
          <w:rFonts w:hint="eastAsia" w:ascii="宋体" w:hAnsi="宋体" w:eastAsia="宋体" w:cs="宋体"/>
          <w:b/>
          <w:bCs/>
          <w:color w:val="auto"/>
          <w:highlight w:val="none"/>
          <w:lang w:val="en-US" w:eastAsia="zh-CN"/>
        </w:rPr>
        <w:t xml:space="preserve">成交通知书</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30.l 成交结果确定后，代理机构将向成交供应商发出成通知书。</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30.2 成交供应商可在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扬州市政府采购交易管理系统（苏采云）”成交通知书下载模块中自行下载成交通知书。</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 签订合同</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31.l成交供应商应在成交通知书发出之日起三十日内，按照采购文件确定的事项与采购人签订政府采购合同。</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31.2 采购文件、成交供应商的响应文件及磋商过程中有关澄清、承诺文件均应作为合同附件。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31.3 合同在“</w:t>
      </w:r>
      <w:r>
        <w:rPr>
          <w:rFonts w:hint="eastAsia" w:ascii="宋体" w:hAnsi="宋体" w:eastAsia="宋体" w:cs="宋体"/>
          <w:color w:val="auto"/>
          <w:szCs w:val="21"/>
          <w:highlight w:val="none"/>
          <w:lang w:val="en-US" w:eastAsia="zh-CN"/>
        </w:rPr>
        <w:t xml:space="preserve">扬州市</w:t>
      </w:r>
      <w:r>
        <w:rPr>
          <w:rFonts w:hint="eastAsia" w:ascii="宋体" w:hAnsi="宋体" w:eastAsia="宋体" w:cs="宋体"/>
          <w:color w:val="auto"/>
          <w:szCs w:val="21"/>
          <w:highlight w:val="none"/>
        </w:rPr>
        <w:t xml:space="preserve">政府采购管理交易系统（苏采云）”中签订，签订合同后，</w:t>
      </w:r>
      <w:r>
        <w:rPr>
          <w:rFonts w:hint="eastAsia" w:ascii="宋体" w:hAnsi="宋体" w:eastAsia="宋体" w:cs="宋体"/>
          <w:i/>
          <w:iCs/>
          <w:color w:val="auto"/>
          <w:szCs w:val="21"/>
          <w:highlight w:val="none"/>
          <w:u w:val="single"/>
        </w:rPr>
        <w:t xml:space="preserve">成交供应商不得将货物或服务及其他服务进行转包</w:t>
      </w:r>
      <w:r>
        <w:rPr>
          <w:rFonts w:hint="eastAsia" w:ascii="宋体" w:hAnsi="宋体" w:eastAsia="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32、其他</w:t>
      </w:r>
      <w:r/>
    </w:p>
    <w:p>
      <w:pPr>
        <w:ind w:firstLine="420"/>
        <w:pageBreakBefore w:val="0"/>
        <w:spacing w:line="360" w:lineRule="auto"/>
        <w:widowControl w:val="off"/>
        <w:rPr>
          <w:rFonts w:ascii="宋体" w:hAnsi="宋体" w:cs="宋体"/>
          <w:color w:val="auto"/>
          <w:highlight w:val="none"/>
        </w:rPr>
      </w:pPr>
      <w:r>
        <w:rPr>
          <w:rFonts w:hint="eastAsia" w:ascii="宋体" w:hAnsi="宋体" w:eastAsia="宋体" w:cs="宋体"/>
          <w:color w:val="auto"/>
          <w:highlight w:val="none"/>
        </w:rPr>
        <w:t xml:space="preserve">32.1 依据《政府采购促进中小企业发展管理办法》</w:t>
      </w:r>
      <w:r>
        <w:rPr>
          <w:rFonts w:hint="eastAsia" w:ascii="宋体" w:hAnsi="宋体" w:eastAsia="宋体" w:cs="宋体"/>
          <w:color w:val="auto"/>
          <w:highlight w:val="none"/>
          <w:lang w:eastAsia="zh-CN"/>
        </w:rPr>
        <w:t xml:space="preserve">享受</w:t>
      </w:r>
      <w:r>
        <w:rPr>
          <w:rFonts w:hint="eastAsia" w:ascii="宋体" w:hAnsi="宋体" w:eastAsia="宋体" w:cs="宋体"/>
          <w:color w:val="auto"/>
          <w:highlight w:val="none"/>
        </w:rPr>
        <w:t xml:space="preserve">扶持政策获得政府采购合同的，小微企业不得将合同分包给大中型企业，中型企业不得将合同分包给大型企业</w:t>
      </w:r>
      <w:r>
        <w:rPr>
          <w:rFonts w:hint="eastAsia" w:ascii="宋体" w:hAnsi="宋体" w:cs="宋体"/>
          <w:color w:val="auto"/>
          <w:highlight w:val="none"/>
        </w:rPr>
        <w:t xml:space="preserve">。</w:t>
      </w:r>
      <w:r/>
    </w:p>
    <w:p>
      <w:pPr>
        <w:pageBreakBefore w:val="0"/>
        <w:spacing w:line="360" w:lineRule="auto"/>
        <w:rPr>
          <w:rFonts w:ascii="宋体" w:hAnsi="宋体" w:cs="宋体"/>
          <w:color w:val="auto"/>
          <w:highlight w:val="none"/>
        </w:rPr>
      </w:pPr>
      <w:r>
        <w:rPr>
          <w:rFonts w:ascii="宋体" w:hAnsi="宋体" w:cs="宋体"/>
          <w:color w:val="auto"/>
          <w:highlight w:val="none"/>
        </w:rPr>
      </w:r>
      <w:r/>
    </w:p>
    <w:p>
      <w:pPr>
        <w:pStyle w:val="1042"/>
        <w:numPr>
          <w:ilvl w:val="0"/>
          <w:numId w:val="4"/>
        </w:numPr>
        <w:jc w:val="center"/>
        <w:pageBreakBefore w:val="0"/>
        <w:spacing w:line="360" w:lineRule="auto"/>
        <w:rPr>
          <w:rFonts w:hint="eastAsia" w:ascii="宋体" w:hAnsi="宋体" w:cs="宋体"/>
          <w:color w:val="auto"/>
          <w:highlight w:val="none"/>
        </w:rPr>
      </w:pPr>
      <w:r>
        <w:rPr>
          <w:rFonts w:hint="eastAsia" w:ascii="宋体" w:hAnsi="宋体" w:cs="宋体"/>
          <w:color w:val="auto"/>
          <w:highlight w:val="none"/>
        </w:rPr>
        <w:br w:type="page" w:clear="all"/>
      </w:r>
      <w:bookmarkStart w:id="35" w:name="_Toc5541"/>
      <w:r/>
      <w:bookmarkStart w:id="36" w:name="_Toc22966"/>
      <w:r>
        <w:rPr>
          <w:rFonts w:hint="eastAsia" w:ascii="宋体" w:hAnsi="宋体" w:cs="宋体"/>
          <w:color w:val="auto"/>
          <w:highlight w:val="none"/>
        </w:rPr>
        <w:t xml:space="preserve">合同条款及格式</w:t>
      </w:r>
      <w:bookmarkEnd w:id="35"/>
      <w:r/>
      <w:bookmarkEnd w:id="36"/>
      <w:r/>
      <w:r/>
    </w:p>
    <w:p>
      <w:pPr>
        <w:pStyle w:val="816"/>
        <w:ind w:firstLine="420"/>
        <w:keepLines w:val="0"/>
        <w:keepNext w:val="0"/>
        <w:pageBreakBefore w:val="0"/>
        <w:spacing w:line="360" w:lineRule="auto"/>
        <w:widowControl w:val="off"/>
        <w:rPr>
          <w:rFonts w:hAnsi="宋体" w:cs="宋体"/>
          <w:color w:val="auto"/>
          <w:sz w:val="21"/>
          <w:highlight w:val="none"/>
        </w:rPr>
      </w:pPr>
      <w:r>
        <w:rPr>
          <w:rFonts w:hint="eastAsia" w:hAnsi="宋体" w:cs="宋体"/>
          <w:color w:val="auto"/>
          <w:sz w:val="21"/>
          <w:highlight w:val="none"/>
        </w:rPr>
        <w:t xml:space="preserve">以下为</w:t>
      </w:r>
      <w:r>
        <w:rPr>
          <w:rFonts w:hint="eastAsia" w:hAnsi="宋体" w:cs="宋体"/>
          <w:color w:val="auto"/>
          <w:sz w:val="21"/>
          <w:highlight w:val="none"/>
          <w:lang w:eastAsia="zh-CN"/>
        </w:rPr>
        <w:t xml:space="preserve">成交</w:t>
      </w:r>
      <w:r>
        <w:rPr>
          <w:rFonts w:hint="eastAsia" w:hAnsi="宋体" w:cs="宋体"/>
          <w:color w:val="auto"/>
          <w:sz w:val="21"/>
          <w:highlight w:val="none"/>
        </w:rPr>
        <w:t xml:space="preserve">后</w:t>
      </w:r>
      <w:r>
        <w:rPr>
          <w:rFonts w:hint="eastAsia" w:hAnsi="宋体" w:cs="宋体"/>
          <w:color w:val="auto"/>
          <w:sz w:val="21"/>
          <w:highlight w:val="none"/>
          <w:lang w:eastAsia="zh-CN"/>
        </w:rPr>
        <w:t xml:space="preserve">签订</w:t>
      </w:r>
      <w:r>
        <w:rPr>
          <w:rFonts w:hint="eastAsia" w:hAnsi="宋体" w:cs="宋体"/>
          <w:color w:val="auto"/>
          <w:sz w:val="21"/>
          <w:highlight w:val="none"/>
        </w:rPr>
        <w:t xml:space="preserve">本项目合同的通用条款，</w:t>
      </w:r>
      <w:r>
        <w:rPr>
          <w:rFonts w:hint="eastAsia" w:hAnsi="宋体" w:cs="宋体"/>
          <w:color w:val="auto"/>
          <w:sz w:val="21"/>
          <w:highlight w:val="none"/>
          <w:lang w:eastAsia="zh-CN"/>
        </w:rPr>
        <w:t xml:space="preserve">成交</w:t>
      </w:r>
      <w:r>
        <w:rPr>
          <w:rFonts w:hint="eastAsia" w:hAnsi="宋体" w:cs="宋体"/>
          <w:color w:val="auto"/>
          <w:sz w:val="21"/>
          <w:highlight w:val="none"/>
        </w:rPr>
        <w:t xml:space="preserve">供应商不得提出实质性的修改。关于专用条款将由采购人与</w:t>
      </w:r>
      <w:r>
        <w:rPr>
          <w:rFonts w:hint="eastAsia" w:hAnsi="宋体" w:cs="宋体"/>
          <w:color w:val="auto"/>
          <w:sz w:val="21"/>
          <w:highlight w:val="none"/>
          <w:lang w:eastAsia="zh-CN"/>
        </w:rPr>
        <w:t xml:space="preserve">成交</w:t>
      </w:r>
      <w:r>
        <w:rPr>
          <w:rFonts w:hint="eastAsia" w:hAnsi="宋体" w:cs="宋体"/>
          <w:color w:val="auto"/>
          <w:sz w:val="21"/>
          <w:highlight w:val="none"/>
        </w:rPr>
        <w:t xml:space="preserve">供应商结合本项目具体情况协商后补充，但补充内容对</w:t>
      </w:r>
      <w:r>
        <w:rPr>
          <w:rFonts w:hint="eastAsia" w:hAnsi="宋体" w:cs="宋体"/>
          <w:color w:val="auto"/>
          <w:sz w:val="21"/>
          <w:highlight w:val="none"/>
          <w:lang w:eastAsia="zh-CN"/>
        </w:rPr>
        <w:t xml:space="preserve">磋商</w:t>
      </w:r>
      <w:r>
        <w:rPr>
          <w:rFonts w:hint="eastAsia" w:hAnsi="宋体" w:cs="宋体"/>
          <w:color w:val="auto"/>
          <w:sz w:val="21"/>
          <w:highlight w:val="none"/>
        </w:rPr>
        <w:t xml:space="preserve">文件和</w:t>
      </w:r>
      <w:r>
        <w:rPr>
          <w:rFonts w:hint="eastAsia" w:hAnsi="宋体" w:cs="宋体"/>
          <w:color w:val="auto"/>
          <w:sz w:val="21"/>
          <w:highlight w:val="none"/>
          <w:lang w:eastAsia="zh-CN"/>
        </w:rPr>
        <w:t xml:space="preserve">响应</w:t>
      </w:r>
      <w:r>
        <w:rPr>
          <w:rFonts w:hint="eastAsia" w:hAnsi="宋体" w:cs="宋体"/>
          <w:color w:val="auto"/>
          <w:sz w:val="21"/>
          <w:highlight w:val="none"/>
        </w:rPr>
        <w:t xml:space="preserve">文件以及通用条款，不得作实质性修改。</w:t>
      </w:r>
      <w:r/>
    </w:p>
    <w:p>
      <w:pPr>
        <w:numPr>
          <w:ilvl w:val="0"/>
          <w:numId w:val="0"/>
        </w:numPr>
        <w:pageBreakBefore w:val="0"/>
        <w:spacing w:line="360" w:lineRule="auto"/>
        <w:rPr>
          <w:color w:val="auto"/>
        </w:rPr>
      </w:pPr>
      <w:r>
        <w:rPr>
          <w:color w:val="auto"/>
        </w:rPr>
      </w:r>
      <w:r/>
    </w:p>
    <w:p>
      <w:pPr>
        <w:pStyle w:val="1102"/>
        <w:ind w:firstLine="422"/>
        <w:jc w:val="center"/>
        <w:pageBreakBefore w:val="0"/>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扬州市政府采购合同（服务）（合同编号）</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项目名称：</w:t>
      </w:r>
      <w:r>
        <w:rPr>
          <w:rFonts w:hint="eastAsia" w:ascii="Times New Roman" w:hAnsi="Times New Roman"/>
          <w:color w:val="auto"/>
          <w:sz w:val="21"/>
          <w:highlight w:val="none"/>
          <w:lang w:eastAsia="zh-CN"/>
        </w:rPr>
        <w:t xml:space="preserve">邗江区地籍图编制项目</w:t>
      </w:r>
      <w:r>
        <w:rPr>
          <w:rFonts w:hint="eastAsia" w:ascii="Times New Roman" w:hAnsi="Times New Roman"/>
          <w:color w:val="auto"/>
          <w:sz w:val="21"/>
          <w:highlight w:val="none"/>
        </w:rPr>
        <w:t xml:space="preserve">               </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项目编号：JSZC-321003-ZZZX-C2025-0025</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甲方：（买方）</w:t>
      </w:r>
      <w:r>
        <w:rPr>
          <w:rFonts w:hint="eastAsia" w:ascii="Times New Roman" w:hAnsi="Times New Roman"/>
          <w:color w:val="auto"/>
          <w:sz w:val="21"/>
          <w:highlight w:val="none"/>
          <w:u w:val="single"/>
        </w:rPr>
        <w:t xml:space="preserve">扬州市自然资源和规划局邗江分局</w:t>
      </w:r>
      <w:r/>
    </w:p>
    <w:p>
      <w:pPr>
        <w:pStyle w:val="1102"/>
        <w:ind w:firstLine="420"/>
        <w:keepLines w:val="0"/>
        <w:keepNext w:val="0"/>
        <w:pageBreakBefore w:val="0"/>
        <w:spacing w:line="360" w:lineRule="auto"/>
        <w:widowControl w:val="off"/>
        <w:rPr>
          <w:rFonts w:hint="default" w:ascii="Times New Roman" w:hAnsi="Times New Roman"/>
          <w:color w:val="auto"/>
          <w:sz w:val="21"/>
          <w:highlight w:val="none"/>
          <w:lang w:val="en-US"/>
        </w:rPr>
      </w:pPr>
      <w:r>
        <w:rPr>
          <w:rFonts w:hint="eastAsia" w:ascii="Times New Roman" w:hAnsi="Times New Roman"/>
          <w:color w:val="auto"/>
          <w:sz w:val="21"/>
          <w:highlight w:val="none"/>
        </w:rPr>
        <w:t xml:space="preserve">乙方：（卖方）</w:t>
      </w:r>
      <w:r>
        <w:rPr>
          <w:rFonts w:hint="eastAsia" w:ascii="宋体" w:hAnsi="宋体" w:eastAsia="宋体" w:cs="宋体"/>
          <w:b w:val="0"/>
          <w:bCs w:val="0"/>
          <w:color w:val="auto"/>
          <w:sz w:val="21"/>
          <w:highlight w:val="none"/>
          <w:u w:val="single"/>
          <w:lang w:val="en-US" w:eastAsia="zh-CN"/>
        </w:rPr>
        <w:t xml:space="preserve">                    </w:t>
      </w:r>
      <w:r>
        <w:rPr>
          <w:rFonts w:hint="eastAsia" w:hAnsi="宋体" w:cs="宋体"/>
          <w:b w:val="0"/>
          <w:bCs w:val="0"/>
          <w:color w:val="auto"/>
          <w:sz w:val="21"/>
          <w:highlight w:val="none"/>
          <w:u w:val="single"/>
          <w:lang w:val="en-US" w:eastAsia="zh-CN"/>
        </w:rPr>
        <w:t xml:space="preserve">          </w:t>
      </w:r>
      <w:r/>
    </w:p>
    <w:p>
      <w:pPr>
        <w:pStyle w:val="1059"/>
        <w:ind w:firstLine="420"/>
        <w:keepLines w:val="0"/>
        <w:keepNext w:val="0"/>
        <w:pageBreakBefore w:val="0"/>
        <w:spacing w:line="360" w:lineRule="auto"/>
        <w:widowControl w:val="off"/>
        <w:rPr>
          <w:rFonts w:hint="default" w:ascii="Times New Roman" w:hAnsi="Times New Roman"/>
          <w:color w:val="auto"/>
          <w:sz w:val="21"/>
          <w:highlight w:val="none"/>
          <w:lang w:val="en-US"/>
        </w:rPr>
      </w:pPr>
      <w:r>
        <w:rPr>
          <w:rFonts w:hint="eastAsia" w:hAnsi="宋体"/>
          <w:color w:val="auto"/>
          <w:sz w:val="21"/>
        </w:rPr>
        <w:t xml:space="preserve">见</w:t>
      </w:r>
      <w:r>
        <w:rPr>
          <w:rFonts w:hint="eastAsia" w:hAnsi="宋体"/>
          <w:color w:val="auto"/>
          <w:sz w:val="21"/>
          <w:lang w:val="en-US" w:eastAsia="zh-CN"/>
        </w:rPr>
        <w:t xml:space="preserve">  </w:t>
      </w:r>
      <w:r>
        <w:rPr>
          <w:rFonts w:hint="eastAsia" w:hAnsi="宋体"/>
          <w:color w:val="auto"/>
          <w:sz w:val="21"/>
        </w:rPr>
        <w:t xml:space="preserve">证</w:t>
      </w:r>
      <w:r>
        <w:rPr>
          <w:rFonts w:hint="eastAsia" w:hAnsi="宋体"/>
          <w:color w:val="auto"/>
          <w:sz w:val="21"/>
          <w:lang w:val="en-US" w:eastAsia="zh-CN"/>
        </w:rPr>
        <w:t xml:space="preserve">  </w:t>
      </w:r>
      <w:r>
        <w:rPr>
          <w:rFonts w:hint="eastAsia" w:hAnsi="宋体"/>
          <w:color w:val="auto"/>
          <w:sz w:val="21"/>
        </w:rPr>
        <w:t xml:space="preserve">方：</w:t>
      </w:r>
      <w:r>
        <w:rPr>
          <w:rFonts w:hint="eastAsia" w:hAnsi="宋体"/>
          <w:color w:val="auto"/>
          <w:sz w:val="21"/>
          <w:u w:val="single"/>
          <w:lang w:eastAsia="zh-CN"/>
        </w:rPr>
        <w:t xml:space="preserve">江苏中兆工程咨询有限公司</w:t>
      </w:r>
      <w:r>
        <w:rPr>
          <w:rFonts w:hint="eastAsia" w:hAnsi="宋体"/>
          <w:color w:val="auto"/>
          <w:sz w:val="21"/>
          <w:u w:val="single"/>
          <w:lang w:val="en-US" w:eastAsia="zh-CN"/>
        </w:rPr>
        <w:t xml:space="preserve">        </w:t>
      </w:r>
      <w:r/>
    </w:p>
    <w:p>
      <w:pPr>
        <w:pStyle w:val="1102"/>
        <w:ind w:firstLine="420"/>
        <w:keepLines w:val="0"/>
        <w:keepNext w:val="0"/>
        <w:pageBreakBefore w:val="0"/>
        <w:spacing w:line="360" w:lineRule="auto"/>
        <w:widowControl w:val="off"/>
        <w:rPr>
          <w:rFonts w:ascii="Times New Roman" w:hAnsi="Times New Roman"/>
          <w:color w:val="auto"/>
          <w:sz w:val="21"/>
          <w:highlight w:val="none"/>
        </w:rPr>
      </w:pPr>
      <w:r>
        <w:rPr>
          <w:rFonts w:hint="eastAsia" w:ascii="Times New Roman" w:hAnsi="Times New Roman"/>
          <w:color w:val="auto"/>
          <w:sz w:val="21"/>
          <w:highlight w:val="none"/>
        </w:rPr>
        <w:t xml:space="preserve">甲、乙双方根据</w:t>
      </w:r>
      <w:r>
        <w:rPr>
          <w:rFonts w:hint="eastAsia" w:ascii="Times New Roman" w:hAnsi="Times New Roman"/>
          <w:color w:val="auto"/>
          <w:sz w:val="21"/>
          <w:highlight w:val="none"/>
          <w:lang w:eastAsia="zh-CN"/>
        </w:rPr>
        <w:t xml:space="preserve">江苏中兆工程咨询有限公司</w:t>
      </w:r>
      <w:r>
        <w:rPr>
          <w:rFonts w:hint="eastAsia" w:ascii="Times New Roman" w:hAnsi="Times New Roman"/>
          <w:color w:val="auto"/>
          <w:sz w:val="21"/>
          <w:highlight w:val="none"/>
          <w:u w:val="single"/>
          <w:lang w:eastAsia="zh-CN"/>
        </w:rPr>
        <w:t xml:space="preserve">邗江区地籍图编制项目</w:t>
      </w:r>
      <w:r>
        <w:rPr>
          <w:rFonts w:hint="eastAsia" w:ascii="Times New Roman" w:hAnsi="Times New Roman"/>
          <w:color w:val="auto"/>
          <w:sz w:val="21"/>
          <w:highlight w:val="none"/>
        </w:rPr>
        <w:t xml:space="preserve">项目</w:t>
      </w:r>
      <w:r>
        <w:rPr>
          <w:rFonts w:hint="eastAsia" w:ascii="Times New Roman" w:hAnsi="Times New Roman"/>
          <w:color w:val="auto"/>
          <w:sz w:val="21"/>
          <w:highlight w:val="none"/>
          <w:lang w:val="en-US" w:eastAsia="zh-CN"/>
        </w:rPr>
        <w:t xml:space="preserve">磋商</w:t>
      </w:r>
      <w:r>
        <w:rPr>
          <w:rFonts w:hint="eastAsia" w:ascii="Times New Roman" w:hAnsi="Times New Roman"/>
          <w:color w:val="auto"/>
          <w:sz w:val="21"/>
          <w:highlight w:val="none"/>
        </w:rPr>
        <w:t xml:space="preserve">的结果，签署本合同。</w:t>
      </w:r>
      <w:r/>
    </w:p>
    <w:p>
      <w:pPr>
        <w:pStyle w:val="1102"/>
        <w:ind w:firstLine="422"/>
        <w:keepLines w:val="0"/>
        <w:keepNext w:val="0"/>
        <w:pageBreakBefore w:val="0"/>
        <w:spacing w:line="360" w:lineRule="auto"/>
        <w:widowControl w:val="off"/>
        <w:rPr>
          <w:rFonts w:hint="default" w:ascii="Times New Roman" w:hAnsi="Times New Roman" w:eastAsia="宋体"/>
          <w:b/>
          <w:bCs/>
          <w:color w:val="auto"/>
          <w:sz w:val="21"/>
          <w:highlight w:val="none"/>
          <w:lang w:val="en-US" w:eastAsia="zh-CN"/>
        </w:rPr>
      </w:pPr>
      <w:r>
        <w:rPr>
          <w:rFonts w:hint="eastAsia" w:ascii="Times New Roman" w:hAnsi="Times New Roman"/>
          <w:b/>
          <w:bCs/>
          <w:color w:val="auto"/>
          <w:sz w:val="21"/>
          <w:highlight w:val="none"/>
        </w:rPr>
        <w:t xml:space="preserve">一、</w:t>
      </w:r>
      <w:r>
        <w:rPr>
          <w:rFonts w:hint="eastAsia" w:ascii="Times New Roman" w:hAnsi="Times New Roman"/>
          <w:b/>
          <w:bCs/>
          <w:color w:val="auto"/>
          <w:sz w:val="21"/>
          <w:highlight w:val="none"/>
          <w:lang w:val="en-US" w:eastAsia="zh-CN"/>
        </w:rPr>
        <w:t xml:space="preserve">项目概况</w:t>
      </w:r>
      <w:r/>
    </w:p>
    <w:p>
      <w:pPr>
        <w:pStyle w:val="1102"/>
        <w:ind w:firstLine="420"/>
        <w:keepLines w:val="0"/>
        <w:keepNext w:val="0"/>
        <w:pageBreakBefore w:val="0"/>
        <w:spacing w:line="360" w:lineRule="auto"/>
        <w:widowControl w:val="off"/>
        <w:rPr>
          <w:rFonts w:hint="eastAsia" w:ascii="Times New Roman" w:hAnsi="Times New Roman" w:eastAsia="宋体"/>
          <w:color w:val="auto"/>
          <w:sz w:val="21"/>
          <w:highlight w:val="none"/>
          <w:u w:val="single"/>
          <w:lang w:eastAsia="zh-CN"/>
        </w:rPr>
      </w:pPr>
      <w:r>
        <w:rPr>
          <w:rFonts w:hint="eastAsia" w:ascii="Times New Roman" w:hAnsi="Times New Roman"/>
          <w:color w:val="auto"/>
          <w:sz w:val="21"/>
          <w:highlight w:val="none"/>
        </w:rPr>
        <w:t xml:space="preserve">1.1 标的名称：</w:t>
      </w:r>
      <w:r>
        <w:rPr>
          <w:rFonts w:hint="eastAsia" w:ascii="Times New Roman" w:hAnsi="Times New Roman"/>
          <w:color w:val="auto"/>
          <w:sz w:val="21"/>
          <w:highlight w:val="none"/>
          <w:u w:val="single"/>
          <w:lang w:eastAsia="zh-CN"/>
        </w:rPr>
        <w:t xml:space="preserve">邗江区地籍图编制项目</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1.2标的质量：</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1.3 标的数量（规模）：</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1.4 履行时间（期限）：</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1.5 履行地点：</w:t>
      </w:r>
      <w:r/>
    </w:p>
    <w:p>
      <w:pPr>
        <w:pStyle w:val="1102"/>
        <w:ind w:firstLine="420"/>
        <w:keepLines w:val="0"/>
        <w:keepNext w:val="0"/>
        <w:pageBreakBefore w:val="0"/>
        <w:spacing w:line="360" w:lineRule="auto"/>
        <w:widowControl w:val="off"/>
        <w:rPr>
          <w:rFonts w:hint="eastAsia" w:ascii="Times New Roman" w:hAnsi="Times New Roman" w:eastAsia="宋体"/>
          <w:color w:val="auto"/>
          <w:sz w:val="21"/>
          <w:highlight w:val="none"/>
          <w:lang w:val="en-US" w:eastAsia="zh-CN"/>
        </w:rPr>
      </w:pPr>
      <w:r>
        <w:rPr>
          <w:rFonts w:hint="eastAsia" w:ascii="Times New Roman" w:hAnsi="Times New Roman"/>
          <w:color w:val="auto"/>
          <w:sz w:val="21"/>
          <w:highlight w:val="none"/>
        </w:rPr>
        <w:t xml:space="preserve">1.6履行方式</w:t>
      </w:r>
      <w:r>
        <w:rPr>
          <w:rFonts w:hint="eastAsia" w:ascii="Times New Roman" w:hAnsi="Times New Roman"/>
          <w:color w:val="auto"/>
          <w:sz w:val="21"/>
          <w:highlight w:val="none"/>
          <w:lang w:eastAsia="zh-CN"/>
        </w:rPr>
        <w:t xml:space="preserve">：</w:t>
      </w:r>
      <w:r/>
    </w:p>
    <w:p>
      <w:pPr>
        <w:pStyle w:val="1102"/>
        <w:ind w:firstLine="422"/>
        <w:keepLines w:val="0"/>
        <w:keepNext w:val="0"/>
        <w:pageBreakBefore w:val="0"/>
        <w:spacing w:line="360" w:lineRule="auto"/>
        <w:widowControl w:val="off"/>
        <w:rPr>
          <w:rFonts w:ascii="Times New Roman" w:hAnsi="Times New Roman"/>
          <w:b/>
          <w:bCs/>
          <w:color w:val="auto"/>
          <w:sz w:val="21"/>
          <w:highlight w:val="none"/>
        </w:rPr>
      </w:pPr>
      <w:r>
        <w:rPr>
          <w:rFonts w:hint="eastAsia" w:ascii="Times New Roman" w:hAnsi="Times New Roman"/>
          <w:b/>
          <w:bCs/>
          <w:color w:val="auto"/>
          <w:sz w:val="21"/>
          <w:highlight w:val="none"/>
        </w:rPr>
        <w:t xml:space="preserve">二、合同金额</w:t>
      </w:r>
      <w:r/>
    </w:p>
    <w:p>
      <w:pPr>
        <w:pStyle w:val="105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2.1 本合同金额为（大写）：</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rPr>
        <w:t xml:space="preserve">圆（</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rPr>
        <w:t xml:space="preserve">元）人民币。</w:t>
      </w:r>
      <w:r/>
    </w:p>
    <w:p>
      <w:pPr>
        <w:pStyle w:val="1102"/>
        <w:ind w:firstLine="422"/>
        <w:keepLines w:val="0"/>
        <w:keepNext w:val="0"/>
        <w:pageBreakBefore w:val="0"/>
        <w:spacing w:line="360" w:lineRule="auto"/>
        <w:widowControl w:val="off"/>
        <w:rPr>
          <w:rFonts w:ascii="Times New Roman" w:hAnsi="Times New Roman"/>
          <w:b/>
          <w:bCs/>
          <w:color w:val="auto"/>
          <w:sz w:val="21"/>
          <w:highlight w:val="none"/>
        </w:rPr>
      </w:pPr>
      <w:r>
        <w:rPr>
          <w:rFonts w:hint="eastAsia" w:ascii="Times New Roman" w:hAnsi="Times New Roman"/>
          <w:b/>
          <w:bCs/>
          <w:color w:val="auto"/>
          <w:sz w:val="21"/>
          <w:highlight w:val="none"/>
        </w:rPr>
        <w:t xml:space="preserve">三、技术资料</w:t>
      </w:r>
      <w:r/>
    </w:p>
    <w:p>
      <w:pPr>
        <w:pStyle w:val="1102"/>
        <w:ind w:firstLine="420"/>
        <w:keepLines w:val="0"/>
        <w:keepNext w:val="0"/>
        <w:pageBreakBefore w:val="0"/>
        <w:spacing w:line="360" w:lineRule="auto"/>
        <w:widowControl w:val="off"/>
        <w:rPr>
          <w:rFonts w:ascii="Times New Roman" w:hAnsi="Times New Roman"/>
          <w:color w:val="auto"/>
          <w:sz w:val="21"/>
          <w:highlight w:val="none"/>
        </w:rPr>
      </w:pPr>
      <w:r>
        <w:rPr>
          <w:rFonts w:hint="eastAsia" w:ascii="Times New Roman" w:hAnsi="Times New Roman"/>
          <w:color w:val="auto"/>
          <w:sz w:val="21"/>
          <w:highlight w:val="none"/>
        </w:rPr>
        <w:t xml:space="preserve">3.1乙方应按采购文件规定的时间向甲方提供使用货物及服务的有关技术资料。</w:t>
      </w:r>
      <w:r/>
    </w:p>
    <w:p>
      <w:pPr>
        <w:pStyle w:val="1102"/>
        <w:ind w:firstLine="420"/>
        <w:keepLines w:val="0"/>
        <w:keepNext w:val="0"/>
        <w:pageBreakBefore w:val="0"/>
        <w:spacing w:line="360" w:lineRule="auto"/>
        <w:widowControl w:val="off"/>
        <w:rPr>
          <w:rFonts w:ascii="Times New Roman" w:hAnsi="Times New Roman"/>
          <w:color w:val="auto"/>
          <w:sz w:val="21"/>
          <w:highlight w:val="none"/>
        </w:rPr>
      </w:pPr>
      <w:r>
        <w:rPr>
          <w:rFonts w:hint="eastAsia" w:ascii="Times New Roman" w:hAnsi="Times New Roman"/>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02"/>
        <w:ind w:firstLine="422"/>
        <w:keepLines w:val="0"/>
        <w:keepNext w:val="0"/>
        <w:pageBreakBefore w:val="0"/>
        <w:spacing w:line="360" w:lineRule="auto"/>
        <w:widowControl w:val="off"/>
        <w:rPr>
          <w:rFonts w:ascii="Times New Roman" w:hAnsi="Times New Roman"/>
          <w:b/>
          <w:bCs/>
          <w:color w:val="auto"/>
          <w:sz w:val="21"/>
          <w:highlight w:val="none"/>
        </w:rPr>
      </w:pPr>
      <w:r>
        <w:rPr>
          <w:rFonts w:hint="eastAsia" w:ascii="Times New Roman" w:hAnsi="Times New Roman"/>
          <w:b/>
          <w:bCs/>
          <w:color w:val="auto"/>
          <w:sz w:val="21"/>
          <w:highlight w:val="none"/>
        </w:rPr>
        <w:t xml:space="preserve">四、知识产权</w:t>
      </w:r>
      <w:r/>
    </w:p>
    <w:p>
      <w:pPr>
        <w:pStyle w:val="1102"/>
        <w:ind w:firstLine="420"/>
        <w:keepLines w:val="0"/>
        <w:keepNext w:val="0"/>
        <w:pageBreakBefore w:val="0"/>
        <w:spacing w:line="360" w:lineRule="auto"/>
        <w:widowControl w:val="off"/>
        <w:rPr>
          <w:rFonts w:ascii="Times New Roman" w:hAnsi="Times New Roman"/>
          <w:color w:val="auto"/>
          <w:sz w:val="21"/>
          <w:highlight w:val="none"/>
        </w:rPr>
      </w:pPr>
      <w:r>
        <w:rPr>
          <w:rFonts w:hint="eastAsia" w:ascii="Times New Roman" w:hAnsi="Times New Roman"/>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102"/>
        <w:ind w:firstLine="422"/>
        <w:keepLines w:val="0"/>
        <w:keepNext w:val="0"/>
        <w:pageBreakBefore w:val="0"/>
        <w:spacing w:line="360" w:lineRule="auto"/>
        <w:widowControl w:val="off"/>
        <w:rPr>
          <w:rFonts w:ascii="Times New Roman" w:hAnsi="Times New Roman"/>
          <w:b/>
          <w:bCs/>
          <w:color w:val="auto"/>
          <w:sz w:val="21"/>
          <w:highlight w:val="none"/>
        </w:rPr>
      </w:pPr>
      <w:r>
        <w:rPr>
          <w:rFonts w:hint="eastAsia" w:ascii="Times New Roman" w:hAnsi="Times New Roman"/>
          <w:b/>
          <w:bCs/>
          <w:color w:val="auto"/>
          <w:sz w:val="21"/>
          <w:highlight w:val="none"/>
        </w:rPr>
        <w:t xml:space="preserve">五、产权担保</w:t>
      </w:r>
      <w:r/>
    </w:p>
    <w:p>
      <w:pPr>
        <w:pStyle w:val="1102"/>
        <w:ind w:firstLine="420"/>
        <w:keepLines w:val="0"/>
        <w:keepNext w:val="0"/>
        <w:pageBreakBefore w:val="0"/>
        <w:spacing w:line="360" w:lineRule="auto"/>
        <w:widowControl w:val="off"/>
        <w:rPr>
          <w:rFonts w:ascii="Times New Roman" w:hAnsi="Times New Roman"/>
          <w:color w:val="auto"/>
          <w:sz w:val="21"/>
          <w:highlight w:val="none"/>
        </w:rPr>
      </w:pPr>
      <w:r>
        <w:rPr>
          <w:rFonts w:hint="eastAsia" w:ascii="Times New Roman" w:hAnsi="Times New Roman"/>
          <w:color w:val="auto"/>
          <w:sz w:val="21"/>
          <w:highlight w:val="none"/>
        </w:rPr>
        <w:t xml:space="preserve">5.1 乙方保证所交付的货物及服务的所有权完全属于乙方且无任何抵押、查封等产权瑕疵。</w:t>
      </w:r>
      <w:r/>
    </w:p>
    <w:p>
      <w:pPr>
        <w:pStyle w:val="1102"/>
        <w:ind w:firstLine="422"/>
        <w:keepLines w:val="0"/>
        <w:keepNext w:val="0"/>
        <w:pageBreakBefore w:val="0"/>
        <w:spacing w:line="360" w:lineRule="auto"/>
        <w:widowControl w:val="off"/>
        <w:rPr>
          <w:rFonts w:ascii="Times New Roman" w:hAnsi="Times New Roman"/>
          <w:b/>
          <w:bCs/>
          <w:color w:val="auto"/>
          <w:sz w:val="21"/>
          <w:highlight w:val="none"/>
        </w:rPr>
      </w:pPr>
      <w:r>
        <w:rPr>
          <w:rFonts w:hint="eastAsia" w:ascii="Times New Roman" w:hAnsi="Times New Roman"/>
          <w:b/>
          <w:bCs/>
          <w:color w:val="auto"/>
          <w:sz w:val="21"/>
          <w:highlight w:val="none"/>
        </w:rPr>
        <w:t xml:space="preserve">六、履约保证金</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6.1 乙方交纳人民币</w:t>
      </w:r>
      <w:r>
        <w:rPr>
          <w:rFonts w:hint="eastAsia" w:ascii="Times New Roman" w:hAnsi="Times New Roman"/>
          <w:color w:val="auto"/>
          <w:sz w:val="21"/>
          <w:highlight w:val="none"/>
          <w:u w:val="single"/>
        </w:rPr>
        <w:t xml:space="preserve"> 零  </w:t>
      </w:r>
      <w:r>
        <w:rPr>
          <w:rFonts w:hint="eastAsia" w:ascii="Times New Roman" w:hAnsi="Times New Roman"/>
          <w:color w:val="auto"/>
          <w:sz w:val="21"/>
          <w:highlight w:val="none"/>
        </w:rPr>
        <w:t xml:space="preserve">元作为本合同的履约保证金。（不得超过合同金额的10%）</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6.2合同履行结束后，甲方应及时退还交纳的履约保证金。</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6.2.1履约保证金退还方式：无</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6.2.2履约保证金退还时间：无</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6.2.3履约保证金退还条件：无</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6.2.4履约保证金不予退还的情形：无</w:t>
      </w:r>
      <w:r/>
    </w:p>
    <w:p>
      <w:pPr>
        <w:pStyle w:val="1102"/>
        <w:ind w:firstLine="422"/>
        <w:keepLines w:val="0"/>
        <w:keepNext w:val="0"/>
        <w:pageBreakBefore w:val="0"/>
        <w:spacing w:line="360" w:lineRule="auto"/>
        <w:widowControl w:val="off"/>
        <w:rPr>
          <w:rFonts w:ascii="Times New Roman" w:hAnsi="Times New Roman"/>
          <w:b/>
          <w:bCs/>
          <w:color w:val="auto"/>
          <w:sz w:val="21"/>
          <w:highlight w:val="none"/>
        </w:rPr>
      </w:pPr>
      <w:r>
        <w:rPr>
          <w:rFonts w:hint="eastAsia" w:ascii="Times New Roman" w:hAnsi="Times New Roman"/>
          <w:b/>
          <w:bCs/>
          <w:color w:val="auto"/>
          <w:sz w:val="21"/>
          <w:highlight w:val="none"/>
        </w:rPr>
        <w:t xml:space="preserve">七、转包或分包</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7.1乙方不得将合同标的转包给他人履行。</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7.2乙方不得将合同标的分包给他人履行。</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7.3乙方如有转包或未经甲方同意的分包行为，甲方有权解除合同。</w:t>
      </w:r>
      <w:r/>
    </w:p>
    <w:p>
      <w:pPr>
        <w:pStyle w:val="1102"/>
        <w:ind w:firstLine="422"/>
        <w:keepLines w:val="0"/>
        <w:keepNext w:val="0"/>
        <w:pageBreakBefore w:val="0"/>
        <w:spacing w:line="360" w:lineRule="auto"/>
        <w:widowControl w:val="off"/>
        <w:rPr>
          <w:rFonts w:ascii="Times New Roman" w:hAnsi="Times New Roman"/>
          <w:b/>
          <w:bCs/>
          <w:color w:val="auto"/>
          <w:sz w:val="21"/>
          <w:highlight w:val="none"/>
        </w:rPr>
      </w:pPr>
      <w:r>
        <w:rPr>
          <w:rFonts w:hint="eastAsia" w:ascii="Times New Roman" w:hAnsi="Times New Roman"/>
          <w:b/>
          <w:bCs/>
          <w:color w:val="auto"/>
          <w:sz w:val="21"/>
          <w:highlight w:val="none"/>
        </w:rPr>
        <w:t xml:space="preserve">八、合同款项支付</w:t>
      </w:r>
      <w:r/>
    </w:p>
    <w:p>
      <w:pPr>
        <w:pStyle w:val="1102"/>
        <w:ind w:firstLine="420"/>
        <w:keepLines w:val="0"/>
        <w:keepNext w:val="0"/>
        <w:pageBreakBefore w:val="0"/>
        <w:spacing w:line="360" w:lineRule="auto"/>
        <w:widowControl w:val="off"/>
        <w:rPr>
          <w:rFonts w:hint="eastAsia" w:ascii="Times New Roman" w:hAnsi="Times New Roman"/>
          <w:color w:val="auto"/>
          <w:sz w:val="21"/>
          <w:highlight w:val="none"/>
        </w:rPr>
      </w:pPr>
      <w:r>
        <w:rPr>
          <w:rFonts w:hint="eastAsia" w:ascii="Times New Roman" w:hAnsi="Times New Roman"/>
          <w:color w:val="auto"/>
          <w:sz w:val="21"/>
          <w:highlight w:val="none"/>
        </w:rPr>
        <w:t xml:space="preserve">8.1 合同款项的支付方式及进度安排</w:t>
      </w:r>
      <w:r/>
    </w:p>
    <w:p>
      <w:pPr>
        <w:ind w:firstLine="42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合同签订后，甲方自收到发票后10个工作日内</w:t>
      </w:r>
      <w:r>
        <w:rPr>
          <w:rFonts w:hint="eastAsia" w:ascii="宋体" w:hAnsi="宋体" w:eastAsia="宋体" w:cs="宋体"/>
          <w:color w:val="auto"/>
          <w:sz w:val="21"/>
          <w:szCs w:val="21"/>
          <w:lang w:val="en-US" w:eastAsia="zh-CN"/>
        </w:rPr>
        <w:t xml:space="preserve">向乙方</w:t>
      </w:r>
      <w:r>
        <w:rPr>
          <w:rFonts w:hint="eastAsia" w:ascii="宋体" w:hAnsi="宋体" w:eastAsia="宋体" w:cs="宋体"/>
          <w:color w:val="auto"/>
          <w:sz w:val="21"/>
          <w:szCs w:val="21"/>
        </w:rPr>
        <w:t xml:space="preserve">支付合同总价30%的预付款</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地籍图编制全部工作完成，并将各类成果向省厅入库汇交</w:t>
      </w:r>
      <w:r>
        <w:rPr>
          <w:rFonts w:hint="eastAsia" w:ascii="宋体" w:hAnsi="宋体" w:eastAsia="宋体" w:cs="宋体"/>
          <w:color w:val="auto"/>
          <w:sz w:val="21"/>
          <w:szCs w:val="21"/>
          <w:lang w:val="en-US" w:eastAsia="zh-CN"/>
        </w:rPr>
        <w:t xml:space="preserve">后</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在</w:t>
      </w:r>
      <w:r>
        <w:rPr>
          <w:rFonts w:hint="eastAsia" w:ascii="宋体" w:hAnsi="宋体" w:eastAsia="宋体" w:cs="宋体"/>
          <w:color w:val="auto"/>
          <w:sz w:val="21"/>
          <w:szCs w:val="21"/>
        </w:rPr>
        <w:t xml:space="preserve">甲方收到发票后10个工作日内支付合同全部尾款。</w:t>
      </w:r>
      <w:r/>
    </w:p>
    <w:p>
      <w:pPr>
        <w:ind w:firstLine="422"/>
        <w:keepLines w:val="0"/>
        <w:keepNext w:val="0"/>
        <w:pageBreakBefore w:val="0"/>
        <w:spacing w:line="360" w:lineRule="auto"/>
        <w:widowControl w:val="off"/>
        <w:rPr>
          <w:rFonts w:hint="eastAsia" w:ascii="Times New Roman" w:hAnsi="Times New Roman" w:cs="宋体"/>
          <w:b/>
          <w:color w:val="auto"/>
          <w:szCs w:val="21"/>
          <w:highlight w:val="none"/>
        </w:rPr>
      </w:pPr>
      <w:r>
        <w:rPr>
          <w:rFonts w:hint="eastAsia" w:ascii="Times New Roman" w:hAnsi="Times New Roman" w:cs="宋体"/>
          <w:b/>
          <w:color w:val="auto"/>
          <w:szCs w:val="21"/>
          <w:highlight w:val="none"/>
        </w:rPr>
        <w:t xml:space="preserve">九、税费</w:t>
      </w:r>
      <w:r/>
    </w:p>
    <w:p>
      <w:pPr>
        <w:ind w:firstLine="420"/>
        <w:keepLines w:val="0"/>
        <w:keepNext w:val="0"/>
        <w:pageBreakBefore w:val="0"/>
        <w:spacing w:line="360" w:lineRule="auto"/>
        <w:widowControl w:val="off"/>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9.1本合同执行中相关的一切税费均由乙方负担。</w:t>
      </w:r>
      <w:r/>
    </w:p>
    <w:p>
      <w:pPr>
        <w:ind w:firstLine="422"/>
        <w:keepLines w:val="0"/>
        <w:keepNext w:val="0"/>
        <w:pageBreakBefore w:val="0"/>
        <w:spacing w:line="360" w:lineRule="auto"/>
        <w:widowControl w:val="off"/>
        <w:rPr>
          <w:rFonts w:hint="eastAsia" w:ascii="Times New Roman" w:hAnsi="Times New Roman" w:cs="宋体"/>
          <w:b/>
          <w:color w:val="auto"/>
          <w:sz w:val="21"/>
          <w:highlight w:val="none"/>
        </w:rPr>
      </w:pPr>
      <w:r>
        <w:rPr>
          <w:rFonts w:hint="eastAsia" w:ascii="Times New Roman" w:hAnsi="Times New Roman" w:cs="宋体"/>
          <w:b/>
          <w:bCs/>
          <w:color w:val="auto"/>
          <w:szCs w:val="21"/>
          <w:highlight w:val="none"/>
          <w:lang w:val="en-US" w:eastAsia="zh-CN"/>
        </w:rPr>
        <w:t xml:space="preserve">十、</w:t>
      </w:r>
      <w:r>
        <w:rPr>
          <w:rFonts w:hint="eastAsia" w:ascii="Times New Roman" w:hAnsi="Times New Roman" w:cs="宋体"/>
          <w:b/>
          <w:color w:val="auto"/>
          <w:sz w:val="21"/>
          <w:highlight w:val="none"/>
        </w:rPr>
        <w:t xml:space="preserve">项目验收</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10.1 甲方依法组织履约验收工作。</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10.3 对于实际使用人和甲方分离的项目，甲方邀请实际使用人参与验收。</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10.4 如有必要，甲方邀请参加本项目的其他供应商或第三方专业机构及专家参与验收，相关意见将作为验收书的参考资料。</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59"/>
        <w:ind w:firstLine="422"/>
        <w:keepLines w:val="0"/>
        <w:keepNext w:val="0"/>
        <w:pageBreakBefore w:val="0"/>
        <w:spacing w:line="360" w:lineRule="auto"/>
        <w:widowControl w:val="off"/>
        <w:rPr>
          <w:rFonts w:hint="eastAsia" w:ascii="Times New Roman" w:hAnsi="Times New Roman" w:cs="宋体"/>
          <w:b/>
          <w:color w:val="auto"/>
          <w:sz w:val="21"/>
          <w:highlight w:val="none"/>
        </w:rPr>
      </w:pPr>
      <w:r>
        <w:rPr>
          <w:rFonts w:hint="eastAsia" w:ascii="Times New Roman" w:hAnsi="Times New Roman" w:cs="宋体"/>
          <w:b/>
          <w:color w:val="auto"/>
          <w:sz w:val="21"/>
          <w:highlight w:val="none"/>
        </w:rPr>
        <w:t xml:space="preserve">十一、违约责任</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11.1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cs="宋体"/>
          <w:color w:val="auto"/>
          <w:sz w:val="21"/>
          <w:highlight w:val="none"/>
          <w:u w:val="single"/>
        </w:rPr>
        <w:t xml:space="preserve">  </w:t>
      </w:r>
      <w:r>
        <w:rPr>
          <w:rFonts w:hint="eastAsia" w:ascii="Times New Roman" w:hAnsi="Times New Roman" w:cs="宋体"/>
          <w:color w:val="auto"/>
          <w:sz w:val="21"/>
          <w:highlight w:val="none"/>
          <w:u w:val="single"/>
          <w:lang w:val="en-US" w:eastAsia="zh-CN"/>
        </w:rPr>
        <w:t xml:space="preserve">5%</w:t>
      </w:r>
      <w:r>
        <w:rPr>
          <w:rFonts w:hint="eastAsia" w:ascii="Times New Roman" w:hAnsi="Times New Roman" w:cs="宋体"/>
          <w:color w:val="auto"/>
          <w:sz w:val="21"/>
          <w:highlight w:val="none"/>
          <w:u w:val="single"/>
        </w:rPr>
        <w:t xml:space="preserve">  </w:t>
      </w:r>
      <w:r>
        <w:rPr>
          <w:rFonts w:hint="eastAsia" w:ascii="Times New Roman" w:hAnsi="Times New Roman" w:cs="宋体"/>
          <w:color w:val="auto"/>
          <w:sz w:val="21"/>
          <w:highlight w:val="none"/>
        </w:rPr>
        <w:t xml:space="preserve">的违约金，如造成甲方损失超过违约金的，超出部分由乙方继续承担赔偿责任。 </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11.</w:t>
      </w:r>
      <w:r>
        <w:rPr>
          <w:rFonts w:hint="eastAsia" w:ascii="Times New Roman" w:hAnsi="Times New Roman" w:cs="宋体"/>
          <w:color w:val="auto"/>
          <w:sz w:val="21"/>
          <w:highlight w:val="none"/>
          <w:lang w:val="en-US" w:eastAsia="zh-CN"/>
        </w:rPr>
        <w:t xml:space="preserve">2</w:t>
      </w:r>
      <w:r>
        <w:rPr>
          <w:rFonts w:hint="eastAsia" w:ascii="Times New Roman" w:hAnsi="Times New Roman" w:cs="宋体"/>
          <w:color w:val="auto"/>
          <w:sz w:val="21"/>
          <w:highlight w:val="none"/>
        </w:rPr>
        <w:t xml:space="preserve"> 乙方所提供服务的标准不符合合同规定及采购文件规定标准的，甲方有权拒绝接受服务，并可单方面解除合同。</w:t>
      </w:r>
      <w:r/>
    </w:p>
    <w:p>
      <w:pPr>
        <w:pStyle w:val="1059"/>
        <w:ind w:firstLine="422"/>
        <w:keepLines w:val="0"/>
        <w:keepNext w:val="0"/>
        <w:pageBreakBefore w:val="0"/>
        <w:spacing w:line="360" w:lineRule="auto"/>
        <w:widowControl w:val="off"/>
        <w:rPr>
          <w:rFonts w:hint="eastAsia" w:ascii="Times New Roman" w:hAnsi="Times New Roman" w:cs="宋体"/>
          <w:b/>
          <w:color w:val="auto"/>
          <w:sz w:val="21"/>
          <w:highlight w:val="none"/>
        </w:rPr>
      </w:pPr>
      <w:r>
        <w:rPr>
          <w:rFonts w:hint="eastAsia" w:ascii="Times New Roman" w:hAnsi="Times New Roman" w:cs="宋体"/>
          <w:b/>
          <w:color w:val="auto"/>
          <w:sz w:val="21"/>
          <w:highlight w:val="none"/>
        </w:rPr>
        <w:t xml:space="preserve">十二、不可抗力事件处理</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12.1 在合同有效期内，任何一方因不可抗力事件导致不能履行合同，则合同履行期可延长，其延长期与不可抗力影响 期相同。</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12.2 不可抗力事件发生后，应立即通知对方，并寄送有关权威机构出具的证明。</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12.3 不可抗力事件延续120天以上，双方应通过友好协商，确定是否继续履行合同。</w:t>
      </w:r>
      <w:r/>
    </w:p>
    <w:p>
      <w:pPr>
        <w:pStyle w:val="1059"/>
        <w:ind w:firstLine="422"/>
        <w:keepLines w:val="0"/>
        <w:keepNext w:val="0"/>
        <w:pageBreakBefore w:val="0"/>
        <w:spacing w:line="360" w:lineRule="auto"/>
        <w:widowControl w:val="off"/>
        <w:rPr>
          <w:rFonts w:hint="eastAsia" w:ascii="Times New Roman" w:hAnsi="Times New Roman" w:cs="宋体"/>
          <w:b/>
          <w:color w:val="auto"/>
          <w:sz w:val="21"/>
          <w:highlight w:val="none"/>
        </w:rPr>
      </w:pPr>
      <w:r>
        <w:rPr>
          <w:rFonts w:hint="eastAsia" w:ascii="Times New Roman" w:hAnsi="Times New Roman" w:cs="宋体"/>
          <w:b/>
          <w:color w:val="auto"/>
          <w:sz w:val="21"/>
          <w:highlight w:val="none"/>
        </w:rPr>
        <w:t xml:space="preserve">十三、解决争议的方法</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13.1双方在签订、履行合同中所发生的一切争议，应通过友好协商解决。如协商不成，由甲方住所地人民法院管辖。</w:t>
      </w:r>
      <w:r/>
    </w:p>
    <w:p>
      <w:pPr>
        <w:ind w:firstLine="422"/>
        <w:keepLines w:val="0"/>
        <w:keepNext w:val="0"/>
        <w:pageBreakBefore w:val="0"/>
        <w:spacing w:line="360" w:lineRule="auto"/>
        <w:widowControl w:val="off"/>
        <w:rPr>
          <w:rFonts w:hint="eastAsia"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十四、为落实好政府采购履约资金扶持政策，乙方可凭政府采购合同办理融资贷款，详见江苏政府采购网“政采贷”专栏。</w:t>
      </w:r>
      <w:r/>
    </w:p>
    <w:p>
      <w:pPr>
        <w:pStyle w:val="1102"/>
        <w:ind w:firstLine="422"/>
        <w:keepLines w:val="0"/>
        <w:keepNext w:val="0"/>
        <w:pageBreakBefore w:val="0"/>
        <w:spacing w:line="360" w:lineRule="auto"/>
        <w:widowControl w:val="off"/>
        <w:rPr>
          <w:rFonts w:hint="eastAsia" w:ascii="Times New Roman" w:hAnsi="Times New Roman" w:cs="宋体"/>
          <w:b/>
          <w:bCs/>
          <w:color w:val="auto"/>
          <w:sz w:val="21"/>
          <w:highlight w:val="none"/>
        </w:rPr>
      </w:pPr>
      <w:r>
        <w:rPr>
          <w:rFonts w:hint="eastAsia" w:ascii="Times New Roman" w:hAnsi="Times New Roman" w:cs="宋体"/>
          <w:b/>
          <w:bCs/>
          <w:color w:val="auto"/>
          <w:sz w:val="21"/>
          <w:highlight w:val="none"/>
        </w:rPr>
        <w:t xml:space="preserve">十五、合同生效及其它</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15.1 合同经双方法定代表人或授权委托代表人签字并加盖单位公章后生效。</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15.2本合同未尽事宜，遵照《中华人民共和国民法典》、《中华人民共和国政府采购法》有关条文执行。</w:t>
      </w:r>
      <w:r/>
    </w:p>
    <w:p>
      <w:pPr>
        <w:pStyle w:val="1059"/>
        <w:ind w:firstLine="420"/>
        <w:keepLines w:val="0"/>
        <w:keepNext w:val="0"/>
        <w:pageBreakBefore w:val="0"/>
        <w:spacing w:line="360" w:lineRule="auto"/>
        <w:widowControl w:val="off"/>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15.3 本合同正本一式</w:t>
      </w:r>
      <w:r>
        <w:rPr>
          <w:rFonts w:hint="eastAsia" w:ascii="Times New Roman" w:hAnsi="Times New Roman" w:cs="宋体"/>
          <w:color w:val="auto"/>
          <w:sz w:val="21"/>
          <w:highlight w:val="none"/>
          <w:lang w:val="en-US" w:eastAsia="zh-CN"/>
        </w:rPr>
        <w:t xml:space="preserve">伍</w:t>
      </w:r>
      <w:r>
        <w:rPr>
          <w:rFonts w:hint="eastAsia" w:ascii="Times New Roman" w:hAnsi="Times New Roman" w:cs="宋体"/>
          <w:color w:val="auto"/>
          <w:sz w:val="21"/>
          <w:highlight w:val="none"/>
        </w:rPr>
        <w:t xml:space="preserve">份，具有同等法律效力，甲方、乙方各执贰份</w:t>
      </w:r>
      <w:r>
        <w:rPr>
          <w:rFonts w:hint="eastAsia" w:ascii="Times New Roman" w:hAnsi="Times New Roman" w:cs="宋体"/>
          <w:color w:val="auto"/>
          <w:sz w:val="21"/>
          <w:highlight w:val="none"/>
          <w:lang w:eastAsia="zh-CN"/>
        </w:rPr>
        <w:t xml:space="preserve">，</w:t>
      </w:r>
      <w:r>
        <w:rPr>
          <w:rFonts w:hint="eastAsia" w:ascii="Times New Roman" w:hAnsi="Times New Roman" w:cs="宋体"/>
          <w:color w:val="auto"/>
          <w:sz w:val="21"/>
          <w:highlight w:val="none"/>
          <w:lang w:val="en-US" w:eastAsia="zh-CN"/>
        </w:rPr>
        <w:t xml:space="preserve">见证方执壹份</w:t>
      </w:r>
      <w:r>
        <w:rPr>
          <w:rFonts w:hint="eastAsia" w:ascii="Times New Roman" w:hAnsi="Times New Roman" w:cs="宋体"/>
          <w:color w:val="auto"/>
          <w:sz w:val="21"/>
          <w:highlight w:val="none"/>
        </w:rPr>
        <w:t xml:space="preserve">。</w:t>
      </w:r>
      <w:r/>
    </w:p>
    <w:p>
      <w:pPr>
        <w:pStyle w:val="1102"/>
        <w:ind w:firstLine="420"/>
        <w:pageBreakBefore w:val="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 </w:t>
      </w:r>
      <w:r/>
    </w:p>
    <w:p>
      <w:pPr>
        <w:pageBreakBefore w:val="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br w:type="page" w:clear="all"/>
      </w:r>
      <w:r/>
    </w:p>
    <w:p>
      <w:pPr>
        <w:pStyle w:val="1102"/>
        <w:ind w:firstLine="420"/>
        <w:pageBreakBefore w:val="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r>
      <w:r/>
    </w:p>
    <w:tbl>
      <w:tblPr>
        <w:tblStyle w:val="805"/>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102"/>
              <w:pageBreakBefore w:val="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甲方：扬州市自然资源和规划局邗江分局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102"/>
              <w:pageBreakBefore w:val="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102"/>
              <w:pageBreakBefore w:val="0"/>
              <w:spacing w:line="360" w:lineRule="auto"/>
              <w:rPr>
                <w:rFonts w:hint="eastAsia" w:ascii="Times New Roman" w:hAnsi="Times New Roman"/>
                <w:color w:val="auto"/>
                <w:sz w:val="21"/>
                <w:highlight w:val="none"/>
              </w:rPr>
            </w:pPr>
            <w:r>
              <w:rPr>
                <w:rFonts w:hint="eastAsia" w:ascii="Times New Roman" w:hAnsi="Times New Roman"/>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102"/>
              <w:pageBreakBefore w:val="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102"/>
              <w:pageBreakBefore w:val="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102"/>
              <w:pageBreakBefore w:val="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102"/>
              <w:pageBreakBefore w:val="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102"/>
              <w:pageBreakBefore w:val="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102"/>
              <w:pageBreakBefore w:val="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102"/>
              <w:pageBreakBefore w:val="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日期：      年    月    日</w:t>
            </w:r>
            <w:r/>
          </w:p>
        </w:tc>
      </w:tr>
    </w:tbl>
    <w:p>
      <w:pPr>
        <w:pStyle w:val="1059"/>
        <w:pageBreakBefore w:val="0"/>
        <w:spacing w:before="120" w:after="120"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59"/>
        <w:pageBreakBefore w:val="0"/>
        <w:spacing w:before="120" w:after="120" w:line="360"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见证方：</w:t>
      </w:r>
      <w:r>
        <w:rPr>
          <w:rFonts w:hint="eastAsia" w:hAnsi="宋体" w:cs="宋体"/>
          <w:color w:val="auto"/>
          <w:sz w:val="21"/>
          <w:szCs w:val="21"/>
          <w:highlight w:val="none"/>
          <w:lang w:eastAsia="zh-CN"/>
        </w:rPr>
        <w:t xml:space="preserve">江苏中兆工程咨询有限公司</w:t>
      </w:r>
      <w:r/>
    </w:p>
    <w:p>
      <w:pPr>
        <w:pStyle w:val="1059"/>
        <w:pageBreakBefore w:val="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项目经办人：</w:t>
      </w:r>
      <w:r/>
    </w:p>
    <w:p>
      <w:pPr>
        <w:pStyle w:val="1059"/>
        <w:pageBreakBefore w:val="0"/>
        <w:spacing w:before="120" w:after="120" w:line="360" w:lineRule="auto"/>
        <w:rPr>
          <w:rFonts w:ascii="宋体" w:hAnsi="宋体" w:cs="宋体"/>
          <w:color w:val="auto"/>
          <w:szCs w:val="21"/>
          <w:highlight w:val="none"/>
        </w:rPr>
      </w:pPr>
      <w:r>
        <w:rPr>
          <w:rFonts w:hint="eastAsia" w:hAnsi="宋体" w:cs="宋体"/>
          <w:color w:val="auto"/>
          <w:sz w:val="21"/>
          <w:szCs w:val="21"/>
          <w:highlight w:val="none"/>
        </w:rPr>
        <w:t xml:space="preserve">日期：     年   月   日</w:t>
      </w:r>
      <w:r/>
    </w:p>
    <w:p>
      <w:pPr>
        <w:pStyle w:val="816"/>
        <w:ind w:firstLine="210"/>
        <w:pageBreakBefore w:val="0"/>
        <w:spacing w:before="120" w:after="120" w:line="360" w:lineRule="auto"/>
        <w:rPr>
          <w:rFonts w:hAnsi="宋体" w:cs="宋体"/>
          <w:color w:val="auto"/>
          <w:sz w:val="21"/>
          <w:lang w:eastAsia="zh-CN"/>
        </w:rPr>
      </w:pPr>
      <w:r>
        <w:rPr>
          <w:rFonts w:hAnsi="宋体" w:cs="宋体"/>
          <w:color w:val="auto"/>
          <w:sz w:val="21"/>
          <w:lang w:eastAsia="zh-CN"/>
        </w:rPr>
      </w:r>
      <w:r/>
    </w:p>
    <w:p>
      <w:pPr>
        <w:pStyle w:val="1042"/>
        <w:jc w:val="center"/>
        <w:pageBreakBefore w:val="0"/>
        <w:spacing w:line="360" w:lineRule="auto"/>
        <w:rPr>
          <w:rFonts w:hint="eastAsia" w:ascii="宋体" w:hAnsi="宋体" w:cs="宋体"/>
          <w:color w:val="auto"/>
          <w:highlight w:val="none"/>
        </w:rPr>
      </w:pPr>
      <w:r>
        <w:rPr>
          <w:rFonts w:hint="eastAsia" w:ascii="宋体" w:hAnsi="宋体" w:cs="宋体"/>
          <w:color w:val="auto"/>
          <w:highlight w:val="none"/>
        </w:rPr>
        <w:br w:type="page" w:clear="all"/>
      </w:r>
      <w:bookmarkStart w:id="37" w:name="_Toc2694"/>
      <w:r/>
      <w:bookmarkStart w:id="38" w:name="_Toc7452"/>
      <w:r>
        <w:rPr>
          <w:rFonts w:hint="eastAsia" w:ascii="宋体" w:hAnsi="宋体" w:cs="宋体"/>
          <w:color w:val="auto"/>
          <w:highlight w:val="none"/>
        </w:rPr>
        <w:t xml:space="preserve">第四章 项目需求</w:t>
      </w:r>
      <w:bookmarkEnd w:id="37"/>
      <w:r/>
      <w:bookmarkEnd w:id="38"/>
      <w:r/>
      <w:r/>
    </w:p>
    <w:p>
      <w:pPr>
        <w:pStyle w:val="1043"/>
        <w:ind w:firstLine="422"/>
        <w:pageBreakBefore w:val="0"/>
        <w:widowControl w:val="off"/>
        <w:rPr>
          <w:rFonts w:hint="eastAsia"/>
          <w:color w:val="auto"/>
          <w:lang w:val="en-US" w:eastAsia="zh-CN"/>
        </w:rPr>
      </w:pPr>
      <w:r/>
      <w:bookmarkStart w:id="39" w:name="_Toc27226"/>
      <w:r/>
      <w:bookmarkStart w:id="40" w:name="_Toc109304975"/>
      <w:r>
        <w:rPr>
          <w:rFonts w:hint="eastAsia"/>
          <w:color w:val="auto"/>
          <w:lang w:val="en-US" w:eastAsia="zh-CN"/>
        </w:rPr>
        <w:t xml:space="preserve">一、项目概况</w:t>
      </w:r>
      <w:bookmarkEnd w:id="39"/>
      <w:r/>
      <w:r/>
    </w:p>
    <w:p>
      <w:pPr>
        <w:ind w:right="0" w:firstLine="420"/>
        <w:pageBreakBefore w:val="0"/>
        <w:spacing w:line="360" w:lineRule="auto"/>
        <w:widowControl w:val="off"/>
        <w:rPr>
          <w:rFonts w:hint="eastAsia" w:ascii="宋体" w:hAnsi="宋体" w:eastAsia="宋体" w:cs="宋体"/>
          <w:color w:val="auto"/>
          <w:sz w:val="21"/>
          <w:szCs w:val="21"/>
          <w:highlight w:val="none"/>
          <w:lang w:val="en-US" w:eastAsia="zh-CN"/>
        </w:rPr>
        <w:outlineLvl w:val="2"/>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项目编号：JSZC-321003-ZZZX-C2025-0025</w:t>
      </w:r>
      <w:r/>
    </w:p>
    <w:p>
      <w:pPr>
        <w:ind w:right="0" w:firstLine="42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邗江区地籍图编制项目</w:t>
      </w:r>
      <w:r/>
    </w:p>
    <w:p>
      <w:pPr>
        <w:numPr>
          <w:ilvl w:val="0"/>
          <w:numId w:val="0"/>
        </w:numPr>
        <w:ind w:firstLine="42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项目背景：</w:t>
      </w:r>
      <w:r>
        <w:rPr>
          <w:rFonts w:hint="eastAsia" w:ascii="宋体" w:hAnsi="宋体" w:eastAsia="宋体" w:cs="宋体"/>
          <w:bCs/>
          <w:color w:val="auto"/>
          <w:sz w:val="21"/>
          <w:szCs w:val="21"/>
        </w:rPr>
        <w:t xml:space="preserve">据《自然资源部关于进一步做好地籍调查工作的通知》（自然资发〔2023〕195 号）《自然资源部办公厅关于加快编制地籍图的通知》（自然</w:t>
      </w:r>
      <w:r>
        <w:rPr>
          <w:rFonts w:hint="eastAsia" w:ascii="宋体" w:hAnsi="宋体" w:eastAsia="宋体" w:cs="宋体"/>
          <w:bCs/>
          <w:color w:val="auto"/>
          <w:sz w:val="21"/>
          <w:szCs w:val="21"/>
        </w:rPr>
        <w:t xml:space="preserve">资办函〔2024〕1481 号）《关于加快地籍成果入库汇交工作的函》（自然资登记函〔2025〕32 号）《自然资源部办公厅关于印发《地籍数据库建设工作方案》的通知》（自然资办函〔2025〕1010 号）《关于深化开展地籍调查和地籍图编制工作的实施方案》（苏自然资函〔2024〕868 号）工作要求，进一步健全完善全区地籍调查工作机制，加强地籍数据库建设，推动构建全域覆盖、要素齐全、现势有效、权威准确的地籍“一张图”，更好支撑确权登记、服务自然资源管理工作，结合邗江区已有地籍成果资料，开展邗江区地籍图编制工作。</w:t>
      </w:r>
      <w:r/>
    </w:p>
    <w:p>
      <w:pPr>
        <w:numPr>
          <w:ilvl w:val="0"/>
          <w:numId w:val="0"/>
        </w:num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Cs w:val="21"/>
          <w:highlight w:val="none"/>
        </w:rPr>
        <w:t xml:space="preserve">合同履行期限：自合同签订之日起至地籍图编制全部工作任务完成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并提供2年的技术维护及数据更新保障服务</w:t>
      </w:r>
      <w:r>
        <w:rPr>
          <w:rFonts w:hint="eastAsia" w:ascii="宋体" w:hAnsi="宋体" w:eastAsia="宋体" w:cs="宋体"/>
          <w:color w:val="auto"/>
          <w:szCs w:val="21"/>
          <w:highlight w:val="none"/>
        </w:rPr>
        <w:t xml:space="preserve">。</w:t>
      </w:r>
      <w:r/>
    </w:p>
    <w:p>
      <w:pPr>
        <w:ind w:firstLine="420"/>
        <w:pageBreakBefore w:val="0"/>
        <w:spacing w:line="360" w:lineRule="auto"/>
        <w:widowControl w:val="off"/>
        <w:rPr>
          <w:rFonts w:hint="eastAsia" w:ascii="宋体" w:hAnsi="宋体" w:eastAsia="宋体" w:cs="宋体"/>
          <w:color w:val="ff0000"/>
          <w:sz w:val="21"/>
          <w:szCs w:val="21"/>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付款方式：合同签订后，甲方自收到发票后10个工作日内</w:t>
      </w:r>
      <w:r>
        <w:rPr>
          <w:rFonts w:hint="eastAsia" w:ascii="宋体" w:hAnsi="宋体" w:eastAsia="宋体" w:cs="宋体"/>
          <w:color w:val="auto"/>
          <w:sz w:val="21"/>
          <w:szCs w:val="21"/>
          <w:lang w:val="en-US" w:eastAsia="zh-CN"/>
        </w:rPr>
        <w:t xml:space="preserve">向乙方</w:t>
      </w:r>
      <w:r>
        <w:rPr>
          <w:rFonts w:hint="eastAsia" w:ascii="宋体" w:hAnsi="宋体" w:eastAsia="宋体" w:cs="宋体"/>
          <w:color w:val="auto"/>
          <w:sz w:val="21"/>
          <w:szCs w:val="21"/>
        </w:rPr>
        <w:t xml:space="preserve">支付合同总价30%的预付款</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地籍图编制全部工作完成，并将各类成果向省厅入库汇交</w:t>
      </w:r>
      <w:r>
        <w:rPr>
          <w:rFonts w:hint="eastAsia" w:ascii="宋体" w:hAnsi="宋体" w:eastAsia="宋体" w:cs="宋体"/>
          <w:color w:val="auto"/>
          <w:sz w:val="21"/>
          <w:szCs w:val="21"/>
          <w:lang w:val="en-US" w:eastAsia="zh-CN"/>
        </w:rPr>
        <w:t xml:space="preserve">后</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在</w:t>
      </w:r>
      <w:r>
        <w:rPr>
          <w:rFonts w:hint="eastAsia" w:ascii="宋体" w:hAnsi="宋体" w:eastAsia="宋体" w:cs="宋体"/>
          <w:color w:val="auto"/>
          <w:sz w:val="21"/>
          <w:szCs w:val="21"/>
        </w:rPr>
        <w:t xml:space="preserve">甲方收到发票后10个工作日内支付合同全部尾款。</w:t>
      </w:r>
      <w:r/>
    </w:p>
    <w:p>
      <w:pPr>
        <w:pStyle w:val="1043"/>
        <w:ind w:firstLine="422"/>
        <w:pageBreakBefore w:val="0"/>
        <w:widowControl w:val="off"/>
        <w:rPr>
          <w:rFonts w:hint="eastAsia"/>
          <w:color w:val="auto"/>
          <w:lang w:val="en-US" w:eastAsia="zh-CN"/>
        </w:rPr>
      </w:pPr>
      <w:r/>
      <w:bookmarkStart w:id="41" w:name="_Toc8444"/>
      <w:r>
        <w:rPr>
          <w:rFonts w:hint="eastAsia"/>
          <w:color w:val="auto"/>
          <w:lang w:val="en-US" w:eastAsia="zh-CN"/>
        </w:rPr>
        <w:t xml:space="preserve">二、工作目标</w:t>
      </w:r>
      <w:bookmarkEnd w:id="41"/>
      <w:r/>
      <w:r/>
    </w:p>
    <w:p>
      <w:pPr>
        <w:ind w:firstLine="420"/>
        <w:pageBreakBefore w:val="0"/>
        <w:spacing w:line="360" w:lineRule="auto"/>
        <w:widowControl w:val="off"/>
        <w:rPr>
          <w:rFonts w:hint="eastAsia" w:ascii="宋体" w:hAnsi="宋体" w:eastAsia="宋体" w:cs="楷体"/>
          <w:color w:val="auto"/>
          <w:sz w:val="21"/>
          <w:szCs w:val="21"/>
          <w:lang w:val="en-US" w:eastAsia="zh-CN"/>
        </w:rPr>
      </w:pPr>
      <w:r>
        <w:rPr>
          <w:rFonts w:hint="eastAsia" w:ascii="宋体" w:hAnsi="宋体" w:eastAsia="宋体" w:cs="楷体"/>
          <w:color w:val="auto"/>
          <w:sz w:val="21"/>
          <w:szCs w:val="21"/>
          <w:lang w:val="en-US" w:eastAsia="zh-CN"/>
        </w:rPr>
        <w:t xml:space="preserve">2025 年底前，基本建成统一标准的地籍数据库，完成邗江区农村宅基地和集体建设用地地籍调查成果，实现农村宅基地和集体建设用地地籍图全覆盖，数据成果入库上图并汇交。</w:t>
      </w:r>
      <w:r/>
    </w:p>
    <w:p>
      <w:pPr>
        <w:ind w:firstLine="420"/>
        <w:pageBreakBefore w:val="0"/>
        <w:spacing w:line="360" w:lineRule="auto"/>
        <w:widowControl w:val="off"/>
        <w:rPr>
          <w:rFonts w:hint="eastAsia" w:ascii="宋体" w:hAnsi="宋体" w:eastAsia="宋体" w:cs="楷体"/>
          <w:color w:val="auto"/>
          <w:sz w:val="21"/>
          <w:szCs w:val="21"/>
          <w:lang w:val="en-US" w:eastAsia="zh-CN"/>
        </w:rPr>
      </w:pPr>
      <w:r>
        <w:rPr>
          <w:rFonts w:hint="eastAsia" w:ascii="宋体" w:hAnsi="宋体" w:eastAsia="宋体" w:cs="楷体"/>
          <w:color w:val="auto"/>
          <w:sz w:val="21"/>
          <w:szCs w:val="21"/>
          <w:lang w:val="en-US" w:eastAsia="zh-CN"/>
        </w:rPr>
        <w:t xml:space="preserve">2026年底前，完成国有建设用地地籍调查成果收集整理，补充完善已登记宗地的图形数据，入库上图并汇交。按照时间节点，完成自然资源确权、承包经营权、林权等相关成果的汇交。</w:t>
      </w:r>
      <w:r/>
    </w:p>
    <w:p>
      <w:pPr>
        <w:pStyle w:val="1043"/>
        <w:ind w:firstLine="422"/>
        <w:pageBreakBefore w:val="0"/>
        <w:widowControl w:val="off"/>
        <w:rPr>
          <w:rFonts w:hint="eastAsia"/>
          <w:color w:val="auto"/>
          <w:lang w:val="en-US" w:eastAsia="zh-CN"/>
        </w:rPr>
      </w:pPr>
      <w:r/>
      <w:bookmarkStart w:id="42" w:name="_Toc13300"/>
      <w:r>
        <w:rPr>
          <w:rFonts w:hint="eastAsia"/>
          <w:color w:val="auto"/>
          <w:lang w:val="en-US" w:eastAsia="zh-CN"/>
        </w:rPr>
        <w:t xml:space="preserve">三、工作依据</w:t>
      </w:r>
      <w:bookmarkEnd w:id="42"/>
      <w:r/>
      <w:r/>
    </w:p>
    <w:p>
      <w:pPr>
        <w:ind w:firstLine="420"/>
        <w:pageBreakBefore w:val="0"/>
        <w:spacing w:line="360" w:lineRule="auto"/>
        <w:widowControl w:val="off"/>
        <w:rPr>
          <w:rFonts w:ascii="宋体" w:cs="楷体"/>
          <w:color w:val="auto"/>
          <w:sz w:val="21"/>
          <w:szCs w:val="21"/>
        </w:rPr>
      </w:pPr>
      <w:r>
        <w:rPr>
          <w:rFonts w:ascii="宋体" w:hAnsi="宋体" w:cs="楷体"/>
          <w:color w:val="auto"/>
          <w:sz w:val="21"/>
          <w:szCs w:val="21"/>
        </w:rPr>
        <w:t xml:space="preserve">1</w:t>
      </w:r>
      <w:r>
        <w:rPr>
          <w:rFonts w:hint="eastAsia" w:ascii="宋体" w:hAnsi="宋体" w:cs="楷体"/>
          <w:color w:val="auto"/>
          <w:sz w:val="21"/>
          <w:szCs w:val="21"/>
        </w:rPr>
        <w:t xml:space="preserve">、《国家基本比例尺地图图式第</w:t>
      </w:r>
      <w:r>
        <w:rPr>
          <w:rFonts w:ascii="宋体" w:hAnsi="宋体" w:cs="楷体"/>
          <w:color w:val="auto"/>
          <w:sz w:val="21"/>
          <w:szCs w:val="21"/>
        </w:rPr>
        <w:t xml:space="preserve">1</w:t>
      </w:r>
      <w:r>
        <w:rPr>
          <w:rFonts w:hint="eastAsia" w:ascii="宋体" w:hAnsi="宋体" w:cs="楷体"/>
          <w:color w:val="auto"/>
          <w:sz w:val="21"/>
          <w:szCs w:val="21"/>
        </w:rPr>
        <w:t xml:space="preserve">部分：</w:t>
      </w:r>
      <w:r>
        <w:rPr>
          <w:rFonts w:ascii="宋体" w:hAnsi="宋体" w:cs="楷体"/>
          <w:color w:val="auto"/>
          <w:sz w:val="21"/>
          <w:szCs w:val="21"/>
        </w:rPr>
        <w:t xml:space="preserve">1:500 1:1000 1:2000</w:t>
      </w:r>
      <w:r>
        <w:rPr>
          <w:rFonts w:hint="eastAsia" w:ascii="宋体" w:hAnsi="宋体" w:cs="楷体"/>
          <w:color w:val="auto"/>
          <w:sz w:val="21"/>
          <w:szCs w:val="21"/>
        </w:rPr>
        <w:t xml:space="preserve">地形图图式》（</w:t>
      </w:r>
      <w:r>
        <w:rPr>
          <w:rFonts w:ascii="宋体" w:hAnsi="宋体" w:cs="楷体"/>
          <w:color w:val="auto"/>
          <w:sz w:val="21"/>
          <w:szCs w:val="21"/>
        </w:rPr>
        <w:t xml:space="preserve">GB/T 20257.1—2017</w:t>
      </w:r>
      <w:r>
        <w:rPr>
          <w:rFonts w:hint="eastAsia" w:ascii="宋体" w:hAnsi="宋体" w:cs="楷体"/>
          <w:color w:val="auto"/>
          <w:sz w:val="21"/>
          <w:szCs w:val="21"/>
        </w:rPr>
        <w:t xml:space="preserve">）；</w:t>
      </w:r>
      <w:r/>
    </w:p>
    <w:p>
      <w:pPr>
        <w:ind w:firstLine="420"/>
        <w:pageBreakBefore w:val="0"/>
        <w:spacing w:line="360" w:lineRule="auto"/>
        <w:widowControl w:val="off"/>
        <w:rPr>
          <w:rFonts w:ascii="宋体" w:cs="楷体"/>
          <w:color w:val="auto"/>
          <w:sz w:val="21"/>
          <w:szCs w:val="21"/>
        </w:rPr>
      </w:pPr>
      <w:r>
        <w:rPr>
          <w:rFonts w:ascii="宋体" w:hAnsi="宋体" w:cs="楷体"/>
          <w:color w:val="auto"/>
          <w:sz w:val="21"/>
          <w:szCs w:val="21"/>
        </w:rPr>
        <w:t xml:space="preserve">2</w:t>
      </w:r>
      <w:r>
        <w:rPr>
          <w:rFonts w:hint="eastAsia" w:ascii="宋体" w:hAnsi="宋体" w:cs="楷体"/>
          <w:color w:val="auto"/>
          <w:sz w:val="21"/>
          <w:szCs w:val="21"/>
        </w:rPr>
        <w:t xml:space="preserve">、《国家基本比例尺地图图式第</w:t>
      </w:r>
      <w:r>
        <w:rPr>
          <w:rFonts w:ascii="宋体" w:hAnsi="宋体" w:cs="楷体"/>
          <w:color w:val="auto"/>
          <w:sz w:val="21"/>
          <w:szCs w:val="21"/>
        </w:rPr>
        <w:t xml:space="preserve">2</w:t>
      </w:r>
      <w:r>
        <w:rPr>
          <w:rFonts w:hint="eastAsia" w:ascii="宋体" w:hAnsi="宋体" w:cs="楷体"/>
          <w:color w:val="auto"/>
          <w:sz w:val="21"/>
          <w:szCs w:val="21"/>
        </w:rPr>
        <w:t xml:space="preserve">部分：</w:t>
      </w:r>
      <w:r>
        <w:rPr>
          <w:rFonts w:ascii="宋体" w:hAnsi="宋体" w:cs="楷体"/>
          <w:color w:val="auto"/>
          <w:sz w:val="21"/>
          <w:szCs w:val="21"/>
        </w:rPr>
        <w:t xml:space="preserve">1:5000 1:10000 </w:t>
      </w:r>
      <w:r>
        <w:rPr>
          <w:rFonts w:hint="eastAsia" w:ascii="宋体" w:hAnsi="宋体" w:cs="楷体"/>
          <w:color w:val="auto"/>
          <w:sz w:val="21"/>
          <w:szCs w:val="21"/>
        </w:rPr>
        <w:t xml:space="preserve">地形图图式》（</w:t>
      </w:r>
      <w:r>
        <w:rPr>
          <w:rFonts w:ascii="宋体" w:hAnsi="宋体" w:cs="楷体"/>
          <w:color w:val="auto"/>
          <w:sz w:val="21"/>
          <w:szCs w:val="21"/>
        </w:rPr>
        <w:t xml:space="preserve">GB/T 20257.2—2017</w:t>
      </w:r>
      <w:r>
        <w:rPr>
          <w:rFonts w:hint="eastAsia" w:ascii="宋体" w:hAnsi="宋体" w:cs="楷体"/>
          <w:color w:val="auto"/>
          <w:sz w:val="21"/>
          <w:szCs w:val="21"/>
        </w:rPr>
        <w:t xml:space="preserve">）；</w:t>
      </w:r>
      <w:r/>
    </w:p>
    <w:p>
      <w:pPr>
        <w:ind w:firstLine="420"/>
        <w:pageBreakBefore w:val="0"/>
        <w:spacing w:line="360" w:lineRule="auto"/>
        <w:widowControl w:val="off"/>
        <w:rPr>
          <w:rFonts w:ascii="宋体" w:cs="楷体"/>
          <w:color w:val="auto"/>
          <w:sz w:val="21"/>
          <w:szCs w:val="21"/>
        </w:rPr>
      </w:pPr>
      <w:r>
        <w:rPr>
          <w:rFonts w:ascii="宋体" w:hAnsi="宋体" w:cs="楷体"/>
          <w:color w:val="auto"/>
          <w:sz w:val="21"/>
          <w:szCs w:val="21"/>
        </w:rPr>
        <w:t xml:space="preserve">3</w:t>
      </w:r>
      <w:r>
        <w:rPr>
          <w:rFonts w:hint="eastAsia" w:ascii="宋体" w:hAnsi="宋体" w:cs="楷体"/>
          <w:color w:val="auto"/>
          <w:sz w:val="21"/>
          <w:szCs w:val="21"/>
        </w:rPr>
        <w:t xml:space="preserve">、《地籍调查规程》（</w:t>
      </w:r>
      <w:r>
        <w:rPr>
          <w:rFonts w:ascii="宋体" w:hAnsi="宋体" w:cs="楷体"/>
          <w:color w:val="auto"/>
          <w:sz w:val="21"/>
          <w:szCs w:val="21"/>
        </w:rPr>
        <w:t xml:space="preserve">GB/T 42547—2023</w:t>
      </w:r>
      <w:r>
        <w:rPr>
          <w:rFonts w:hint="eastAsia" w:ascii="宋体" w:hAnsi="宋体" w:cs="楷体"/>
          <w:color w:val="auto"/>
          <w:sz w:val="21"/>
          <w:szCs w:val="21"/>
        </w:rPr>
        <w:t xml:space="preserve">）；</w:t>
      </w:r>
      <w:r/>
    </w:p>
    <w:p>
      <w:pPr>
        <w:ind w:firstLine="420"/>
        <w:pageBreakBefore w:val="0"/>
        <w:spacing w:line="360" w:lineRule="auto"/>
        <w:widowControl w:val="off"/>
        <w:rPr>
          <w:rFonts w:ascii="宋体" w:cs="楷体"/>
          <w:color w:val="auto"/>
          <w:sz w:val="21"/>
          <w:szCs w:val="21"/>
        </w:rPr>
      </w:pPr>
      <w:r>
        <w:rPr>
          <w:rFonts w:ascii="宋体" w:hAnsi="宋体" w:cs="楷体"/>
          <w:color w:val="auto"/>
          <w:sz w:val="21"/>
          <w:szCs w:val="21"/>
        </w:rPr>
        <w:t xml:space="preserve">4</w:t>
      </w:r>
      <w:r>
        <w:rPr>
          <w:rFonts w:hint="eastAsia" w:ascii="宋体" w:hAnsi="宋体" w:cs="楷体"/>
          <w:color w:val="auto"/>
          <w:sz w:val="21"/>
          <w:szCs w:val="21"/>
        </w:rPr>
        <w:t xml:space="preserve">、《地籍图编制技术规范（试行）》（自然资办函〔</w:t>
      </w:r>
      <w:r>
        <w:rPr>
          <w:rFonts w:ascii="宋体" w:hAnsi="宋体" w:cs="楷体"/>
          <w:color w:val="auto"/>
          <w:sz w:val="21"/>
          <w:szCs w:val="21"/>
        </w:rPr>
        <w:t xml:space="preserve">2024</w:t>
      </w:r>
      <w:r>
        <w:rPr>
          <w:rFonts w:hint="eastAsia" w:ascii="宋体" w:hAnsi="宋体" w:cs="楷体"/>
          <w:color w:val="auto"/>
          <w:sz w:val="21"/>
          <w:szCs w:val="21"/>
        </w:rPr>
        <w:t xml:space="preserve">〕</w:t>
      </w:r>
      <w:r>
        <w:rPr>
          <w:rFonts w:ascii="宋体" w:hAnsi="宋体" w:cs="楷体"/>
          <w:color w:val="auto"/>
          <w:sz w:val="21"/>
          <w:szCs w:val="21"/>
        </w:rPr>
        <w:t xml:space="preserve">1481</w:t>
      </w:r>
      <w:r>
        <w:rPr>
          <w:rFonts w:hint="eastAsia" w:ascii="宋体" w:hAnsi="宋体" w:cs="楷体"/>
          <w:color w:val="auto"/>
          <w:sz w:val="21"/>
          <w:szCs w:val="21"/>
        </w:rPr>
        <w:t xml:space="preserve">号）；</w:t>
      </w:r>
      <w:r/>
    </w:p>
    <w:p>
      <w:pPr>
        <w:ind w:firstLine="420"/>
        <w:pageBreakBefore w:val="0"/>
        <w:spacing w:line="360" w:lineRule="auto"/>
        <w:widowControl w:val="off"/>
        <w:rPr>
          <w:rFonts w:ascii="宋体" w:cs="楷体"/>
          <w:color w:val="auto"/>
          <w:sz w:val="21"/>
          <w:szCs w:val="21"/>
        </w:rPr>
      </w:pPr>
      <w:r>
        <w:rPr>
          <w:rFonts w:ascii="宋体" w:hAnsi="宋体" w:cs="楷体"/>
          <w:color w:val="auto"/>
          <w:sz w:val="21"/>
          <w:szCs w:val="21"/>
        </w:rPr>
        <w:t xml:space="preserve">5</w:t>
      </w:r>
      <w:r>
        <w:rPr>
          <w:rFonts w:hint="eastAsia" w:ascii="宋体" w:hAnsi="宋体" w:cs="楷体"/>
          <w:color w:val="auto"/>
          <w:sz w:val="21"/>
          <w:szCs w:val="21"/>
        </w:rPr>
        <w:t xml:space="preserve">、《自然资源部关于进一步做好地籍调查工作的通知》（自然资发〔</w:t>
      </w:r>
      <w:r>
        <w:rPr>
          <w:rFonts w:ascii="宋体" w:hAnsi="宋体" w:cs="楷体"/>
          <w:color w:val="auto"/>
          <w:sz w:val="21"/>
          <w:szCs w:val="21"/>
        </w:rPr>
        <w:t xml:space="preserve">2023</w:t>
      </w:r>
      <w:r>
        <w:rPr>
          <w:rFonts w:hint="eastAsia" w:ascii="宋体" w:hAnsi="宋体" w:cs="楷体"/>
          <w:color w:val="auto"/>
          <w:sz w:val="21"/>
          <w:szCs w:val="21"/>
        </w:rPr>
        <w:t xml:space="preserve">〕</w:t>
      </w:r>
      <w:r>
        <w:rPr>
          <w:rFonts w:ascii="宋体" w:hAnsi="宋体" w:cs="楷体"/>
          <w:color w:val="auto"/>
          <w:sz w:val="21"/>
          <w:szCs w:val="21"/>
        </w:rPr>
        <w:t xml:space="preserve">195</w:t>
      </w:r>
      <w:r>
        <w:rPr>
          <w:rFonts w:hint="eastAsia" w:ascii="宋体" w:hAnsi="宋体" w:cs="楷体"/>
          <w:color w:val="auto"/>
          <w:sz w:val="21"/>
          <w:szCs w:val="21"/>
        </w:rPr>
        <w:t xml:space="preserve">号）；</w:t>
      </w:r>
      <w:r/>
    </w:p>
    <w:p>
      <w:pPr>
        <w:ind w:firstLine="420"/>
        <w:pageBreakBefore w:val="0"/>
        <w:spacing w:line="360" w:lineRule="auto"/>
        <w:widowControl w:val="off"/>
        <w:rPr>
          <w:rFonts w:ascii="宋体" w:cs="楷体"/>
          <w:color w:val="auto"/>
          <w:sz w:val="21"/>
          <w:szCs w:val="21"/>
        </w:rPr>
      </w:pPr>
      <w:r>
        <w:rPr>
          <w:rFonts w:ascii="宋体" w:hAnsi="宋体" w:cs="楷体"/>
          <w:color w:val="auto"/>
          <w:sz w:val="21"/>
          <w:szCs w:val="21"/>
        </w:rPr>
        <w:t xml:space="preserve">6</w:t>
      </w:r>
      <w:r>
        <w:rPr>
          <w:rFonts w:hint="eastAsia" w:ascii="宋体" w:hAnsi="宋体" w:cs="楷体"/>
          <w:color w:val="auto"/>
          <w:sz w:val="21"/>
          <w:szCs w:val="21"/>
        </w:rPr>
        <w:t xml:space="preserve">、《自然资源部办公厅关于加快编制地籍图的通知》（自然资办函〔</w:t>
      </w:r>
      <w:r>
        <w:rPr>
          <w:rFonts w:ascii="宋体" w:hAnsi="宋体" w:cs="楷体"/>
          <w:color w:val="auto"/>
          <w:sz w:val="21"/>
          <w:szCs w:val="21"/>
        </w:rPr>
        <w:t xml:space="preserve">2024</w:t>
      </w:r>
      <w:r>
        <w:rPr>
          <w:rFonts w:hint="eastAsia" w:ascii="宋体" w:hAnsi="宋体" w:cs="楷体"/>
          <w:color w:val="auto"/>
          <w:sz w:val="21"/>
          <w:szCs w:val="21"/>
        </w:rPr>
        <w:t xml:space="preserve">〕</w:t>
      </w:r>
      <w:r>
        <w:rPr>
          <w:rFonts w:ascii="宋体" w:hAnsi="宋体" w:cs="楷体"/>
          <w:color w:val="auto"/>
          <w:sz w:val="21"/>
          <w:szCs w:val="21"/>
        </w:rPr>
        <w:t xml:space="preserve">1481</w:t>
      </w:r>
      <w:r>
        <w:rPr>
          <w:rFonts w:hint="eastAsia" w:ascii="宋体" w:hAnsi="宋体" w:cs="楷体"/>
          <w:color w:val="auto"/>
          <w:sz w:val="21"/>
          <w:szCs w:val="21"/>
        </w:rPr>
        <w:t xml:space="preserve">号）；</w:t>
      </w:r>
      <w:r/>
    </w:p>
    <w:p>
      <w:pPr>
        <w:ind w:firstLine="420"/>
        <w:pageBreakBefore w:val="0"/>
        <w:spacing w:line="360" w:lineRule="auto"/>
        <w:widowControl w:val="off"/>
        <w:rPr>
          <w:rFonts w:ascii="宋体" w:cs="楷体"/>
          <w:color w:val="auto"/>
          <w:sz w:val="21"/>
          <w:szCs w:val="21"/>
        </w:rPr>
      </w:pPr>
      <w:r>
        <w:rPr>
          <w:rFonts w:ascii="宋体" w:hAnsi="宋体" w:cs="楷体"/>
          <w:color w:val="auto"/>
          <w:sz w:val="21"/>
          <w:szCs w:val="21"/>
        </w:rPr>
        <w:t xml:space="preserve">7</w:t>
      </w:r>
      <w:r>
        <w:rPr>
          <w:rFonts w:hint="eastAsia" w:ascii="宋体" w:hAnsi="宋体" w:cs="楷体"/>
          <w:color w:val="auto"/>
          <w:sz w:val="21"/>
          <w:szCs w:val="21"/>
        </w:rPr>
        <w:t xml:space="preserve">、《关于深化开展地籍调查和地籍图编制工作的实施方案》（苏自然资函〔</w:t>
      </w:r>
      <w:r>
        <w:rPr>
          <w:rFonts w:ascii="宋体" w:hAnsi="宋体" w:cs="楷体"/>
          <w:color w:val="auto"/>
          <w:sz w:val="21"/>
          <w:szCs w:val="21"/>
        </w:rPr>
        <w:t xml:space="preserve">2024</w:t>
      </w:r>
      <w:r>
        <w:rPr>
          <w:rFonts w:hint="eastAsia" w:ascii="宋体" w:hAnsi="宋体" w:cs="楷体"/>
          <w:color w:val="auto"/>
          <w:sz w:val="21"/>
          <w:szCs w:val="21"/>
        </w:rPr>
        <w:t xml:space="preserve">〕</w:t>
      </w:r>
      <w:r>
        <w:rPr>
          <w:rFonts w:ascii="宋体" w:hAnsi="宋体" w:cs="楷体"/>
          <w:color w:val="auto"/>
          <w:sz w:val="21"/>
          <w:szCs w:val="21"/>
        </w:rPr>
        <w:t xml:space="preserve">868 </w:t>
      </w:r>
      <w:r>
        <w:rPr>
          <w:rFonts w:hint="eastAsia" w:ascii="宋体" w:hAnsi="宋体" w:cs="楷体"/>
          <w:color w:val="auto"/>
          <w:sz w:val="21"/>
          <w:szCs w:val="21"/>
        </w:rPr>
        <w:t xml:space="preserve">号）；</w:t>
      </w:r>
      <w:r/>
    </w:p>
    <w:p>
      <w:pPr>
        <w:ind w:firstLine="420"/>
        <w:pageBreakBefore w:val="0"/>
        <w:spacing w:line="360" w:lineRule="auto"/>
        <w:widowControl w:val="off"/>
        <w:rPr>
          <w:rFonts w:ascii="宋体" w:cs="楷体"/>
          <w:color w:val="auto"/>
          <w:sz w:val="21"/>
          <w:szCs w:val="21"/>
        </w:rPr>
      </w:pPr>
      <w:r>
        <w:rPr>
          <w:rFonts w:ascii="宋体" w:hAnsi="宋体" w:cs="楷体"/>
          <w:color w:val="auto"/>
          <w:sz w:val="21"/>
          <w:szCs w:val="21"/>
        </w:rPr>
        <w:t xml:space="preserve">8</w:t>
      </w:r>
      <w:r>
        <w:rPr>
          <w:rFonts w:hint="eastAsia" w:ascii="宋体" w:hAnsi="宋体" w:cs="楷体"/>
          <w:color w:val="auto"/>
          <w:sz w:val="21"/>
          <w:szCs w:val="21"/>
        </w:rPr>
        <w:t xml:space="preserve">、《关于加快地籍成果入库汇交工作的函》（自然资登记函〔</w:t>
      </w:r>
      <w:r>
        <w:rPr>
          <w:rFonts w:ascii="宋体" w:hAnsi="宋体" w:cs="楷体"/>
          <w:color w:val="auto"/>
          <w:sz w:val="21"/>
          <w:szCs w:val="21"/>
        </w:rPr>
        <w:t xml:space="preserve">2025</w:t>
      </w:r>
      <w:r>
        <w:rPr>
          <w:rFonts w:hint="eastAsia" w:ascii="宋体" w:hAnsi="宋体" w:cs="楷体"/>
          <w:color w:val="auto"/>
          <w:sz w:val="21"/>
          <w:szCs w:val="21"/>
        </w:rPr>
        <w:t xml:space="preserve">〕</w:t>
      </w:r>
      <w:r>
        <w:rPr>
          <w:rFonts w:ascii="宋体" w:hAnsi="宋体" w:cs="楷体"/>
          <w:color w:val="auto"/>
          <w:sz w:val="21"/>
          <w:szCs w:val="21"/>
        </w:rPr>
        <w:t xml:space="preserve">32</w:t>
      </w:r>
      <w:r>
        <w:rPr>
          <w:rFonts w:hint="eastAsia" w:ascii="宋体" w:hAnsi="宋体" w:cs="楷体"/>
          <w:color w:val="auto"/>
          <w:sz w:val="21"/>
          <w:szCs w:val="21"/>
        </w:rPr>
        <w:t xml:space="preserve">号）；</w:t>
      </w:r>
      <w:r/>
    </w:p>
    <w:p>
      <w:pPr>
        <w:ind w:firstLine="420"/>
        <w:pageBreakBefore w:val="0"/>
        <w:spacing w:line="360" w:lineRule="auto"/>
        <w:widowControl w:val="off"/>
        <w:rPr>
          <w:rFonts w:ascii="宋体" w:cs="楷体"/>
          <w:color w:val="auto"/>
          <w:sz w:val="21"/>
          <w:szCs w:val="21"/>
        </w:rPr>
      </w:pPr>
      <w:r>
        <w:rPr>
          <w:rFonts w:ascii="宋体" w:hAnsi="宋体" w:cs="楷体"/>
          <w:color w:val="auto"/>
          <w:sz w:val="21"/>
          <w:szCs w:val="21"/>
        </w:rPr>
        <w:t xml:space="preserve">9</w:t>
      </w:r>
      <w:r>
        <w:rPr>
          <w:rFonts w:hint="eastAsia" w:ascii="宋体" w:hAnsi="宋体" w:cs="楷体"/>
          <w:color w:val="auto"/>
          <w:sz w:val="21"/>
          <w:szCs w:val="21"/>
        </w:rPr>
        <w:t xml:space="preserve">、《自然资源部办公厅关于印发地籍数据库建设工作方案的通知》（自然资办函〔</w:t>
      </w:r>
      <w:r>
        <w:rPr>
          <w:rFonts w:ascii="宋体" w:hAnsi="宋体" w:cs="楷体"/>
          <w:color w:val="auto"/>
          <w:sz w:val="21"/>
          <w:szCs w:val="21"/>
        </w:rPr>
        <w:t xml:space="preserve">2025</w:t>
      </w:r>
      <w:r>
        <w:rPr>
          <w:rFonts w:hint="eastAsia" w:ascii="宋体" w:hAnsi="宋体" w:cs="楷体"/>
          <w:color w:val="auto"/>
          <w:sz w:val="21"/>
          <w:szCs w:val="21"/>
        </w:rPr>
        <w:t xml:space="preserve">〕</w:t>
      </w:r>
      <w:r>
        <w:rPr>
          <w:rFonts w:ascii="宋体" w:hAnsi="宋体" w:cs="楷体"/>
          <w:color w:val="auto"/>
          <w:sz w:val="21"/>
          <w:szCs w:val="21"/>
        </w:rPr>
        <w:t xml:space="preserve">1010</w:t>
      </w:r>
      <w:r>
        <w:rPr>
          <w:rFonts w:hint="eastAsia" w:ascii="宋体" w:hAnsi="宋体" w:cs="楷体"/>
          <w:color w:val="auto"/>
          <w:sz w:val="21"/>
          <w:szCs w:val="21"/>
        </w:rPr>
        <w:t xml:space="preserve">号）。</w:t>
      </w:r>
      <w:r/>
    </w:p>
    <w:p>
      <w:pPr>
        <w:pStyle w:val="1043"/>
        <w:ind w:firstLine="422"/>
        <w:pageBreakBefore w:val="0"/>
        <w:widowControl w:val="off"/>
        <w:rPr>
          <w:rFonts w:hint="eastAsia"/>
          <w:color w:val="auto"/>
          <w:lang w:val="en-US" w:eastAsia="zh-CN"/>
        </w:rPr>
      </w:pPr>
      <w:r/>
      <w:bookmarkStart w:id="43" w:name="_Toc24741"/>
      <w:r>
        <w:rPr>
          <w:rFonts w:hint="eastAsia"/>
          <w:color w:val="auto"/>
          <w:lang w:val="en-US" w:eastAsia="zh-CN"/>
        </w:rPr>
        <w:t xml:space="preserve">四、工作内容</w:t>
      </w:r>
      <w:bookmarkEnd w:id="43"/>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、地籍数据成果收集及整理</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以不动产地籍数据库为基础，严格遵循国家及省级相关技术标准和规范，收集邗江区地籍图编制所需各类数据成果，具体包括：农村宅基地调查登记成果、集体建设用地数据成果、国有建设用地数据；土地征收数据；行政区、地籍区、地籍子区；宗地、房屋权属等要素数据；城镇地籍与村庄地籍数据；地形图；国土变更调查数据；最新影像数据；自然资源地籍调查数据、承包经营权及林权相关成果数据等。</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对行政区、地籍区、地籍子区数据开展数据拓扑检查与属性检查，修正存在拓扑问题的图形，完善补充字段内容不全的数据，确保空间关系清晰、数据内容完整；全面梳理已有国有建设用地、集体建设用地、宅基地确权登记及调查成果，区分已登记、已调查未登记、未调查三种情形，实现调查登记数据图属关联一致、内容规范完整、拓扑关系正确。其中，对已登记缺少宗地图形的，补充完善图形数据；对已调查未登记的，整理汇交调查成果，对发生变化的及时开展变更调查；对未调查的，重点组织推进地籍调查。</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、地籍补充调查</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针对农村宅基地、集体建设用地未开展地籍调查或缺少宗地图形数据的情况，利用地形图及最新影像，采用图解法勾绘宗地范围，完善关键信息。</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对于国有建设用地、自然资源，严格按照《地籍调查规程》（GB/T 42547-2023）开展地籍调查，以不动产登记档案为基础，对照档案中的地籍调查表、宗地图等内容开展权属界线指界，依据指界结果完成地籍测绘，并按日常地籍调查成果标准要求制作成果数据。</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地籍调查过程中需按《地籍调查规程》等规范编制并保存纸质档案材料，确保调查成果可追溯、可核查。</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、地籍数据库标准化建设</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按照国家及江苏省关于地籍数据库建设的要求，对数据库结构、字段值域、字典标准、要素代码、数据分层进行规范化、标准化设置，建设符合部省标准的统一地籍数据库。</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将整合完成的各类数据成果按数据库标准要求入库，对问题数据进行分类标记并建立台账；按照国家相关标准形成地籍数据库汇交成果包，开展严格数据质检，确保成果包满足汇交要求。 </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、地籍图编制</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lang w:eastAsia="zh-CN"/>
        </w:rPr>
        <w:t xml:space="preserve">依托标准化地籍数据库，以电子地图为主，根据不同用地类型的地籍图编制要求和实际应用需求，选择合适比例尺及分幅方式分类编制地籍图。国有建设用地，宅基地和集体建设用地未开展地籍调查或缺少宗地图形数据的，利用大比例尺地形图数据（其中，城镇地区比例应不小于1：1000，农村地区比例应不小于1：2000）。其地籍图涵盖地籍区和地籍子区、权属要素、地形要素等关键内容，实现农村宅基地和集体建设用地地籍图全覆盖。</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、成果质检与汇交</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根据项目要求制定专项成果质检方案，按方案开展全流程质检工作，确保数据成果的图形精度、属性准确性、逻辑一致性达标。</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2025年底前，完成农村宅基地和集体建设用地地籍调查成果整理、地籍图编制及数据成果入库上图工作，并按要求汇交相关成果；2026年底前，完成国有建设用地地籍调查成果收集整理、补充完善已登记宗地图形数据、地籍图编制及入库上图工作，按时汇交国有建设用地地籍数据库成果；按既定时间节点完成自然资源确权、承包经营权、林权等相关成果的汇交。 </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、其他要求</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项目实施全过程需严格遵循《中华人民共和国土地管理法》《地籍调查规程》《江苏省地籍调查和地籍图编制技术指南》等相关法律法规及技术文件要求；未尽事宜按上级最新文件规定执行。</w:t>
      </w:r>
      <w:r/>
    </w:p>
    <w:p>
      <w:pPr>
        <w:pStyle w:val="1043"/>
        <w:ind w:firstLine="422"/>
        <w:pageBreakBefore w:val="0"/>
        <w:widowControl w:val="off"/>
        <w:rPr>
          <w:rFonts w:hint="eastAsia"/>
          <w:color w:val="auto"/>
          <w:lang w:val="en-US" w:eastAsia="zh-CN"/>
        </w:rPr>
      </w:pPr>
      <w:r/>
      <w:bookmarkStart w:id="44" w:name="_Toc19252"/>
      <w:r>
        <w:rPr>
          <w:rFonts w:hint="eastAsia"/>
          <w:color w:val="auto"/>
          <w:lang w:val="en-US" w:eastAsia="zh-CN"/>
        </w:rPr>
        <w:t xml:space="preserve">五、主要成果</w:t>
      </w:r>
      <w:bookmarkEnd w:id="44"/>
      <w:r/>
      <w:r/>
    </w:p>
    <w:p>
      <w:pPr>
        <w:ind w:firstLine="482"/>
        <w:pageBreakBefore w:val="0"/>
        <w:spacing w:line="360" w:lineRule="auto"/>
        <w:widowControl w:val="off"/>
        <w:rPr>
          <w:rFonts w:ascii="宋体" w:cs="楷体"/>
          <w:b/>
          <w:bCs/>
          <w:color w:val="auto"/>
          <w:sz w:val="24"/>
          <w:szCs w:val="24"/>
        </w:rPr>
      </w:pPr>
      <w:r>
        <w:rPr>
          <w:rFonts w:ascii="宋体" w:hAnsi="宋体" w:cs="楷体"/>
          <w:b/>
          <w:bCs/>
          <w:color w:val="auto"/>
          <w:sz w:val="24"/>
          <w:szCs w:val="24"/>
        </w:rPr>
        <w:t xml:space="preserve">1</w:t>
      </w:r>
      <w:r>
        <w:rPr>
          <w:rFonts w:hint="eastAsia" w:ascii="宋体" w:hAnsi="宋体" w:cs="楷体"/>
          <w:b/>
          <w:bCs/>
          <w:color w:val="auto"/>
          <w:sz w:val="24"/>
          <w:szCs w:val="24"/>
          <w:lang w:eastAsia="zh-CN"/>
        </w:rPr>
        <w:t xml:space="preserve">、</w:t>
      </w:r>
      <w:r>
        <w:rPr>
          <w:rFonts w:hint="eastAsia" w:ascii="宋体" w:hAnsi="宋体" w:cs="楷体"/>
          <w:b/>
          <w:bCs/>
          <w:color w:val="auto"/>
          <w:sz w:val="24"/>
          <w:szCs w:val="24"/>
        </w:rPr>
        <w:t xml:space="preserve">数据库成果</w:t>
      </w:r>
      <w:r/>
    </w:p>
    <w:p>
      <w:pPr>
        <w:pStyle w:val="903"/>
        <w:numPr>
          <w:ilvl w:val="0"/>
          <w:numId w:val="5"/>
        </w:numPr>
        <w:ind w:left="0" w:firstLine="420"/>
        <w:jc w:val="left"/>
        <w:keepLines w:val="0"/>
        <w:keepNext w:val="0"/>
        <w:pageBreakBefore w:val="0"/>
        <w:spacing w:line="360" w:lineRule="auto"/>
        <w:widowControl w:val="off"/>
        <w:rPr>
          <w:rFonts w:ascii="宋体" w:cs="楷体"/>
          <w:color w:val="auto"/>
          <w:sz w:val="21"/>
          <w:szCs w:val="21"/>
        </w:rPr>
      </w:pPr>
      <w:r>
        <w:rPr>
          <w:rFonts w:hint="eastAsia" w:ascii="宋体" w:hAnsi="宋体" w:cs="楷体"/>
          <w:color w:val="auto"/>
          <w:sz w:val="21"/>
          <w:szCs w:val="21"/>
        </w:rPr>
        <w:t xml:space="preserve">宅基地及集体建设用地地籍调查成果数据库；</w:t>
      </w:r>
      <w:r/>
    </w:p>
    <w:p>
      <w:pPr>
        <w:pStyle w:val="903"/>
        <w:numPr>
          <w:ilvl w:val="0"/>
          <w:numId w:val="5"/>
        </w:numPr>
        <w:ind w:left="0" w:firstLine="420"/>
        <w:jc w:val="left"/>
        <w:keepLines w:val="0"/>
        <w:keepNext w:val="0"/>
        <w:pageBreakBefore w:val="0"/>
        <w:spacing w:line="360" w:lineRule="auto"/>
        <w:widowControl w:val="off"/>
        <w:rPr>
          <w:rFonts w:ascii="宋体" w:cs="楷体"/>
          <w:color w:val="auto"/>
          <w:sz w:val="21"/>
          <w:szCs w:val="21"/>
        </w:rPr>
      </w:pPr>
      <w:r>
        <w:rPr>
          <w:rFonts w:hint="eastAsia" w:ascii="宋体" w:hAnsi="宋体" w:cs="楷体"/>
          <w:color w:val="auto"/>
          <w:sz w:val="21"/>
          <w:szCs w:val="21"/>
        </w:rPr>
        <w:t xml:space="preserve">国有建设用地数据库；</w:t>
      </w:r>
      <w:r/>
    </w:p>
    <w:p>
      <w:pPr>
        <w:pStyle w:val="903"/>
        <w:numPr>
          <w:ilvl w:val="0"/>
          <w:numId w:val="5"/>
        </w:numPr>
        <w:ind w:left="0" w:firstLine="420"/>
        <w:jc w:val="left"/>
        <w:keepLines w:val="0"/>
        <w:keepNext w:val="0"/>
        <w:pageBreakBefore w:val="0"/>
        <w:spacing w:line="360" w:lineRule="auto"/>
        <w:widowControl w:val="off"/>
        <w:rPr>
          <w:rFonts w:ascii="宋体" w:cs="楷体"/>
          <w:color w:val="auto"/>
          <w:sz w:val="21"/>
          <w:szCs w:val="21"/>
        </w:rPr>
      </w:pPr>
      <w:r>
        <w:rPr>
          <w:rFonts w:hint="eastAsia" w:ascii="宋体" w:hAnsi="宋体" w:cs="楷体"/>
          <w:color w:val="auto"/>
          <w:sz w:val="21"/>
          <w:szCs w:val="21"/>
        </w:rPr>
        <w:t xml:space="preserve">逐步形成权利全类型的地籍数据库；</w:t>
      </w:r>
      <w:r/>
    </w:p>
    <w:p>
      <w:pPr>
        <w:pStyle w:val="903"/>
        <w:numPr>
          <w:ilvl w:val="0"/>
          <w:numId w:val="5"/>
        </w:numPr>
        <w:ind w:left="0" w:firstLine="420"/>
        <w:jc w:val="left"/>
        <w:keepLines w:val="0"/>
        <w:keepNext w:val="0"/>
        <w:pageBreakBefore w:val="0"/>
        <w:spacing w:line="360" w:lineRule="auto"/>
        <w:widowControl w:val="off"/>
        <w:rPr>
          <w:rFonts w:ascii="宋体" w:cs="楷体"/>
          <w:color w:val="auto"/>
          <w:sz w:val="21"/>
          <w:szCs w:val="21"/>
        </w:rPr>
      </w:pPr>
      <w:r>
        <w:rPr>
          <w:rFonts w:hint="eastAsia" w:ascii="宋体" w:hAnsi="宋体" w:cs="楷体"/>
          <w:color w:val="auto"/>
          <w:sz w:val="21"/>
          <w:szCs w:val="21"/>
        </w:rPr>
        <w:t xml:space="preserve">全区地籍图。</w:t>
      </w:r>
      <w:r/>
    </w:p>
    <w:p>
      <w:pPr>
        <w:ind w:firstLine="482"/>
        <w:pageBreakBefore w:val="0"/>
        <w:spacing w:line="360" w:lineRule="auto"/>
        <w:widowControl w:val="off"/>
        <w:rPr>
          <w:rFonts w:ascii="宋体" w:cs="楷体"/>
          <w:b/>
          <w:bCs/>
          <w:color w:val="auto"/>
          <w:sz w:val="24"/>
          <w:szCs w:val="24"/>
        </w:rPr>
      </w:pPr>
      <w:r>
        <w:rPr>
          <w:rFonts w:ascii="宋体" w:hAnsi="宋体" w:cs="楷体"/>
          <w:b/>
          <w:bCs/>
          <w:color w:val="auto"/>
          <w:sz w:val="24"/>
          <w:szCs w:val="24"/>
        </w:rPr>
        <w:t xml:space="preserve">2</w:t>
      </w:r>
      <w:r>
        <w:rPr>
          <w:rFonts w:hint="eastAsia" w:ascii="宋体" w:hAnsi="宋体" w:cs="楷体"/>
          <w:b/>
          <w:bCs/>
          <w:color w:val="auto"/>
          <w:sz w:val="24"/>
          <w:szCs w:val="24"/>
          <w:lang w:eastAsia="zh-CN"/>
        </w:rPr>
        <w:t xml:space="preserve">、</w:t>
      </w:r>
      <w:r>
        <w:rPr>
          <w:rFonts w:hint="eastAsia" w:ascii="宋体" w:hAnsi="宋体" w:cs="楷体"/>
          <w:b/>
          <w:bCs/>
          <w:color w:val="auto"/>
          <w:sz w:val="24"/>
          <w:szCs w:val="24"/>
        </w:rPr>
        <w:t xml:space="preserve">文档成果</w:t>
      </w:r>
      <w:r/>
    </w:p>
    <w:p>
      <w:pPr>
        <w:pStyle w:val="903"/>
        <w:numPr>
          <w:ilvl w:val="0"/>
          <w:numId w:val="6"/>
        </w:numPr>
        <w:ind w:left="0" w:firstLine="420"/>
        <w:keepLines w:val="0"/>
        <w:keepNext w:val="0"/>
        <w:pageBreakBefore w:val="0"/>
        <w:spacing w:line="360" w:lineRule="auto"/>
        <w:widowControl w:val="off"/>
        <w:rPr>
          <w:rFonts w:ascii="宋体" w:cs="楷体"/>
          <w:color w:val="auto"/>
          <w:sz w:val="21"/>
          <w:szCs w:val="21"/>
        </w:rPr>
      </w:pPr>
      <w:r>
        <w:rPr>
          <w:rFonts w:hint="eastAsia" w:ascii="宋体" w:hAnsi="宋体" w:cs="楷体"/>
          <w:color w:val="auto"/>
          <w:sz w:val="21"/>
          <w:szCs w:val="21"/>
        </w:rPr>
        <w:t xml:space="preserve">地籍图编制项目技术设计书；</w:t>
      </w:r>
      <w:r/>
    </w:p>
    <w:p>
      <w:pPr>
        <w:pStyle w:val="903"/>
        <w:numPr>
          <w:ilvl w:val="0"/>
          <w:numId w:val="6"/>
        </w:numPr>
        <w:ind w:left="0" w:firstLine="420"/>
        <w:keepLines w:val="0"/>
        <w:keepNext w:val="0"/>
        <w:pageBreakBefore w:val="0"/>
        <w:spacing w:line="360" w:lineRule="auto"/>
        <w:widowControl w:val="off"/>
        <w:rPr>
          <w:rFonts w:ascii="宋体" w:cs="楷体"/>
          <w:color w:val="auto"/>
          <w:sz w:val="21"/>
          <w:szCs w:val="21"/>
        </w:rPr>
      </w:pPr>
      <w:r>
        <w:rPr>
          <w:rFonts w:hint="eastAsia" w:ascii="宋体" w:hAnsi="宋体" w:cs="楷体"/>
          <w:color w:val="auto"/>
          <w:sz w:val="21"/>
          <w:szCs w:val="21"/>
        </w:rPr>
        <w:t xml:space="preserve">地籍图编制项目技术总结；</w:t>
      </w:r>
      <w:r/>
    </w:p>
    <w:p>
      <w:pPr>
        <w:pStyle w:val="903"/>
        <w:numPr>
          <w:ilvl w:val="0"/>
          <w:numId w:val="6"/>
        </w:numPr>
        <w:ind w:left="0" w:firstLine="420"/>
        <w:keepLines w:val="0"/>
        <w:keepNext w:val="0"/>
        <w:pageBreakBefore w:val="0"/>
        <w:spacing w:line="360" w:lineRule="auto"/>
        <w:widowControl w:val="off"/>
        <w:rPr>
          <w:rFonts w:ascii="宋体" w:cs="楷体"/>
          <w:color w:val="auto"/>
          <w:sz w:val="21"/>
          <w:szCs w:val="21"/>
        </w:rPr>
      </w:pPr>
      <w:r>
        <w:rPr>
          <w:rFonts w:hint="eastAsia" w:ascii="宋体" w:hAnsi="宋体" w:cs="楷体"/>
          <w:color w:val="auto"/>
          <w:sz w:val="21"/>
          <w:szCs w:val="21"/>
        </w:rPr>
        <w:t xml:space="preserve">地籍图编制项目质检报告。</w:t>
      </w:r>
      <w:r/>
    </w:p>
    <w:p>
      <w:pPr>
        <w:pStyle w:val="1043"/>
        <w:ind w:firstLine="422"/>
        <w:pageBreakBefore w:val="0"/>
        <w:widowControl w:val="off"/>
        <w:rPr>
          <w:rFonts w:hint="eastAsia"/>
          <w:color w:val="auto"/>
          <w:lang w:val="en-US" w:eastAsia="zh-CN"/>
        </w:rPr>
      </w:pPr>
      <w:r/>
      <w:bookmarkStart w:id="45" w:name="_Toc5455"/>
      <w:r>
        <w:rPr>
          <w:rFonts w:hint="eastAsia"/>
          <w:color w:val="auto"/>
          <w:lang w:val="en-US" w:eastAsia="zh-CN"/>
        </w:rPr>
        <w:t xml:space="preserve">六、保密要求</w:t>
      </w:r>
      <w:bookmarkEnd w:id="45"/>
      <w:r/>
      <w:r/>
    </w:p>
    <w:p>
      <w:pPr>
        <w:ind w:firstLine="420"/>
        <w:pageBreakBefore w:val="0"/>
        <w:spacing w:line="360" w:lineRule="auto"/>
        <w:widowControl w:val="off"/>
        <w:rPr>
          <w:rFonts w:ascii="宋体" w:cs="楷体"/>
          <w:color w:val="auto"/>
          <w:sz w:val="21"/>
          <w:szCs w:val="21"/>
        </w:rPr>
      </w:pPr>
      <w:r>
        <w:rPr>
          <w:rFonts w:hint="eastAsia" w:ascii="宋体" w:hAnsi="宋体" w:cs="楷体"/>
          <w:color w:val="auto"/>
          <w:sz w:val="21"/>
          <w:szCs w:val="21"/>
        </w:rPr>
        <w:t xml:space="preserve">在项目实施过程中，执行严格的保密措施，以确保数据的安全和完整。项目实施单位和监理单位应重视项目的保密工作，在每个环节均需有严格的保密措施。</w:t>
      </w:r>
      <w:r/>
    </w:p>
    <w:p>
      <w:pPr>
        <w:pStyle w:val="1043"/>
        <w:ind w:firstLine="422"/>
        <w:pageBreakBefore w:val="0"/>
        <w:widowControl w:val="off"/>
        <w:rPr>
          <w:rFonts w:hint="eastAsia"/>
          <w:color w:val="auto"/>
          <w:lang w:val="en-US" w:eastAsia="zh-CN"/>
        </w:rPr>
      </w:pPr>
      <w:r/>
      <w:bookmarkStart w:id="46" w:name="_Toc18074"/>
      <w:r>
        <w:rPr>
          <w:rFonts w:hint="eastAsia"/>
          <w:color w:val="auto"/>
          <w:lang w:val="en-US" w:eastAsia="zh-CN"/>
        </w:rPr>
        <w:t xml:space="preserve">七、服务要求</w:t>
      </w:r>
      <w:bookmarkEnd w:id="46"/>
      <w:r/>
      <w:r/>
    </w:p>
    <w:p>
      <w:pPr>
        <w:ind w:firstLine="422"/>
        <w:pageBreakBefore w:val="0"/>
        <w:spacing w:line="360" w:lineRule="auto"/>
        <w:widowControl w:val="off"/>
        <w:rPr>
          <w:rFonts w:hint="eastAsia" w:ascii="宋体" w:hAnsi="宋体" w:cs="楷体"/>
          <w:color w:val="auto"/>
          <w:sz w:val="21"/>
          <w:szCs w:val="21"/>
        </w:rPr>
      </w:pPr>
      <w:r>
        <w:rPr>
          <w:rFonts w:hint="eastAsia" w:ascii="宋体" w:hAnsi="宋体" w:cs="楷体"/>
          <w:b/>
          <w:bCs/>
          <w:color w:val="auto"/>
          <w:sz w:val="21"/>
          <w:szCs w:val="21"/>
          <w:highlight w:val="none"/>
        </w:rPr>
        <w:t xml:space="preserve">1、投标单位成交后不得转包。</w:t>
      </w:r>
      <w:r>
        <w:rPr>
          <w:rFonts w:hint="eastAsia" w:ascii="宋体" w:hAnsi="宋体" w:cs="楷体"/>
          <w:color w:val="auto"/>
          <w:sz w:val="21"/>
          <w:szCs w:val="21"/>
          <w:highlight w:val="none"/>
        </w:rPr>
        <w:t xml:space="preserve">成交人</w:t>
      </w:r>
      <w:r>
        <w:rPr>
          <w:rFonts w:hint="eastAsia" w:ascii="宋体" w:hAnsi="宋体" w:cs="楷体"/>
          <w:color w:val="auto"/>
          <w:sz w:val="21"/>
          <w:szCs w:val="21"/>
        </w:rPr>
        <w:t xml:space="preserve">提供的服务必须全部达到招标文件各项要求，国家或行业有规定的，还要符合相应规定。服务期满前，成交人应根据采购人要求提供完整的文档资料，并配合采购人做好与本项目相关任务的衔接工作。</w:t>
      </w:r>
      <w:r/>
    </w:p>
    <w:p>
      <w:pPr>
        <w:ind w:firstLine="420"/>
        <w:pageBreakBefore w:val="0"/>
        <w:spacing w:line="360" w:lineRule="auto"/>
        <w:widowControl w:val="off"/>
        <w:rPr>
          <w:rFonts w:hint="eastAsia" w:ascii="宋体" w:hAnsi="宋体" w:cs="楷体"/>
          <w:color w:val="auto"/>
          <w:sz w:val="21"/>
          <w:szCs w:val="21"/>
          <w:highlight w:val="none"/>
        </w:rPr>
      </w:pPr>
      <w:r>
        <w:rPr>
          <w:rFonts w:hint="eastAsia" w:ascii="宋体" w:hAnsi="宋体" w:cs="楷体"/>
          <w:color w:val="auto"/>
          <w:sz w:val="21"/>
          <w:szCs w:val="21"/>
          <w:highlight w:val="none"/>
        </w:rPr>
        <w:t xml:space="preserve">2、</w:t>
      </w:r>
      <w:r>
        <w:rPr>
          <w:rFonts w:hint="eastAsia" w:ascii="宋体" w:hAnsi="宋体" w:cs="楷体"/>
          <w:color w:val="auto"/>
          <w:sz w:val="21"/>
          <w:szCs w:val="21"/>
          <w:highlight w:val="none"/>
          <w:lang w:val="en-US" w:eastAsia="zh-CN"/>
        </w:rPr>
        <w:t xml:space="preserve">成交</w:t>
      </w:r>
      <w:r>
        <w:rPr>
          <w:rFonts w:hint="eastAsia" w:ascii="宋体" w:hAnsi="宋体" w:cs="楷体"/>
          <w:color w:val="auto"/>
          <w:sz w:val="21"/>
          <w:szCs w:val="21"/>
          <w:highlight w:val="none"/>
        </w:rPr>
        <w:t xml:space="preserve">单位需至少安排2名技术人员驻场办公，及时更新地籍图。</w:t>
      </w:r>
      <w:r/>
    </w:p>
    <w:p>
      <w:pPr>
        <w:ind w:firstLine="420"/>
        <w:pageBreakBefore w:val="0"/>
        <w:spacing w:line="360" w:lineRule="auto"/>
        <w:widowControl w:val="off"/>
        <w:rPr>
          <w:rFonts w:hint="eastAsia" w:ascii="宋体" w:hAnsi="宋体" w:cs="楷体"/>
          <w:color w:val="auto"/>
          <w:sz w:val="21"/>
          <w:szCs w:val="21"/>
          <w:highlight w:val="none"/>
        </w:rPr>
      </w:pPr>
      <w:r>
        <w:rPr>
          <w:rFonts w:hint="eastAsia" w:ascii="宋体" w:hAnsi="宋体" w:cs="楷体"/>
          <w:color w:val="auto"/>
          <w:sz w:val="21"/>
          <w:szCs w:val="21"/>
          <w:highlight w:val="none"/>
        </w:rPr>
        <w:t xml:space="preserve">3、</w:t>
      </w:r>
      <w:r>
        <w:rPr>
          <w:rFonts w:hint="eastAsia" w:ascii="宋体" w:hAnsi="宋体" w:cs="楷体"/>
          <w:color w:val="auto"/>
          <w:sz w:val="21"/>
          <w:szCs w:val="21"/>
          <w:highlight w:val="none"/>
          <w:lang w:val="en-US" w:eastAsia="zh-CN"/>
        </w:rPr>
        <w:t xml:space="preserve">成交</w:t>
      </w:r>
      <w:r>
        <w:rPr>
          <w:rFonts w:hint="eastAsia" w:ascii="宋体" w:hAnsi="宋体" w:cs="楷体"/>
          <w:color w:val="auto"/>
          <w:sz w:val="21"/>
          <w:szCs w:val="21"/>
          <w:highlight w:val="none"/>
        </w:rPr>
        <w:t xml:space="preserve">单位需免费更新维护地籍图工作2年。</w:t>
      </w:r>
      <w:r/>
    </w:p>
    <w:p>
      <w:pPr>
        <w:pStyle w:val="1043"/>
        <w:ind w:firstLine="422"/>
        <w:pageBreakBefore w:val="0"/>
        <w:widowControl w:val="off"/>
        <w:rPr>
          <w:rFonts w:hint="eastAsia"/>
          <w:color w:val="auto"/>
          <w:lang w:val="en-US" w:eastAsia="zh-CN"/>
        </w:rPr>
      </w:pPr>
      <w:r/>
      <w:bookmarkStart w:id="47" w:name="_Toc15636"/>
      <w:r>
        <w:rPr>
          <w:rFonts w:hint="eastAsia"/>
          <w:color w:val="auto"/>
          <w:lang w:val="en-US" w:eastAsia="zh-CN"/>
        </w:rPr>
        <w:t xml:space="preserve">八、履约时间和地点</w:t>
      </w:r>
      <w:bookmarkEnd w:id="47"/>
      <w:r/>
      <w:r/>
    </w:p>
    <w:p>
      <w:pPr>
        <w:ind w:firstLine="420"/>
        <w:pageBreakBefore w:val="0"/>
        <w:spacing w:line="360" w:lineRule="auto"/>
        <w:widowControl w:val="off"/>
        <w:rPr>
          <w:rFonts w:ascii="宋体" w:cs="楷体"/>
          <w:color w:val="auto"/>
          <w:sz w:val="21"/>
          <w:szCs w:val="21"/>
        </w:rPr>
      </w:pPr>
      <w:r>
        <w:rPr>
          <w:rFonts w:ascii="宋体" w:hAnsi="宋体" w:cs="楷体"/>
          <w:color w:val="auto"/>
          <w:sz w:val="21"/>
          <w:szCs w:val="21"/>
        </w:rPr>
        <w:t xml:space="preserve">1</w:t>
      </w:r>
      <w:r>
        <w:rPr>
          <w:rFonts w:hint="eastAsia" w:ascii="宋体" w:hAnsi="宋体" w:cs="楷体"/>
          <w:color w:val="auto"/>
          <w:sz w:val="21"/>
          <w:szCs w:val="21"/>
        </w:rPr>
        <w:t xml:space="preserve">、</w:t>
      </w:r>
      <w:r>
        <w:rPr>
          <w:rFonts w:ascii="宋体" w:hAnsi="宋体" w:cs="楷体"/>
          <w:color w:val="auto"/>
          <w:sz w:val="21"/>
          <w:szCs w:val="21"/>
        </w:rPr>
        <w:t xml:space="preserve">2025</w:t>
      </w:r>
      <w:r>
        <w:rPr>
          <w:rFonts w:hint="eastAsia" w:ascii="宋体" w:hAnsi="宋体" w:cs="楷体"/>
          <w:color w:val="auto"/>
          <w:sz w:val="21"/>
          <w:szCs w:val="21"/>
        </w:rPr>
        <w:t xml:space="preserve">年底前，完成农村宅基地和集体建设用地地籍调查成果收集整理，实现农村宅基地和集体建设用地地籍图全覆盖，数据成果入库上图并汇交到省厅和自然资源部；</w:t>
      </w:r>
      <w:r>
        <w:rPr>
          <w:rFonts w:ascii="宋体" w:hAnsi="宋体" w:cs="楷体"/>
          <w:color w:val="auto"/>
          <w:sz w:val="21"/>
          <w:szCs w:val="21"/>
        </w:rPr>
        <w:t xml:space="preserve">2026 </w:t>
      </w:r>
      <w:r>
        <w:rPr>
          <w:rFonts w:hint="eastAsia" w:ascii="宋体" w:hAnsi="宋体" w:cs="楷体"/>
          <w:color w:val="auto"/>
          <w:sz w:val="21"/>
          <w:szCs w:val="21"/>
        </w:rPr>
        <w:t xml:space="preserve">年底前，完成国有建设用地地籍调查成果收集整理，补充完善已登记宗地的图形数据，对未开展地籍调查的区域开展补充调查，入库上图并汇交到省厅和自然资源部。时间节点同时须满足部、省、市对工作进度的要求。</w:t>
      </w:r>
      <w:r/>
    </w:p>
    <w:p>
      <w:pPr>
        <w:ind w:firstLine="420"/>
        <w:pageBreakBefore w:val="0"/>
        <w:spacing w:line="360" w:lineRule="auto"/>
        <w:widowControl w:val="off"/>
        <w:rPr>
          <w:rFonts w:hint="eastAsia" w:ascii="宋体" w:hAnsi="宋体" w:cs="楷体"/>
          <w:color w:val="auto"/>
          <w:sz w:val="21"/>
          <w:szCs w:val="21"/>
        </w:rPr>
      </w:pPr>
      <w:r>
        <w:rPr>
          <w:rFonts w:ascii="宋体" w:hAnsi="宋体" w:cs="楷体"/>
          <w:color w:val="auto"/>
          <w:sz w:val="21"/>
          <w:szCs w:val="21"/>
        </w:rPr>
        <w:t xml:space="preserve">2</w:t>
      </w:r>
      <w:r>
        <w:rPr>
          <w:rFonts w:hint="eastAsia" w:ascii="宋体" w:hAnsi="宋体" w:cs="楷体"/>
          <w:color w:val="auto"/>
          <w:sz w:val="21"/>
          <w:szCs w:val="21"/>
        </w:rPr>
        <w:t xml:space="preserve">、履约地点：扬州市邗江区。</w:t>
      </w:r>
      <w:r/>
    </w:p>
    <w:p>
      <w:pPr>
        <w:ind w:firstLine="561"/>
        <w:pageBreakBefore w:val="0"/>
        <w:spacing w:line="360" w:lineRule="auto"/>
        <w:rPr>
          <w:rFonts w:hint="eastAsia" w:ascii="宋体" w:hAnsi="宋体" w:cs="楷体"/>
          <w:color w:val="auto"/>
          <w:sz w:val="24"/>
          <w:szCs w:val="24"/>
        </w:rPr>
      </w:pPr>
      <w:r>
        <w:rPr>
          <w:rFonts w:hint="eastAsia" w:ascii="宋体" w:hAnsi="宋体" w:cs="楷体"/>
          <w:color w:val="auto"/>
          <w:sz w:val="24"/>
          <w:szCs w:val="24"/>
        </w:rPr>
      </w:r>
      <w:r/>
    </w:p>
    <w:p>
      <w:pPr>
        <w:pStyle w:val="835"/>
        <w:pageBreakBefore w:val="0"/>
        <w:spacing w:line="360" w:lineRule="auto"/>
        <w:rPr>
          <w:rFonts w:hint="eastAsia" w:ascii="宋体" w:hAnsi="宋体" w:cs="楷体"/>
          <w:color w:val="auto"/>
          <w:sz w:val="24"/>
          <w:szCs w:val="24"/>
        </w:rPr>
      </w:pPr>
      <w:r>
        <w:rPr>
          <w:rFonts w:hint="eastAsia" w:ascii="宋体" w:hAnsi="宋体" w:cs="楷体"/>
          <w:color w:val="auto"/>
          <w:sz w:val="24"/>
          <w:szCs w:val="24"/>
        </w:rPr>
      </w:r>
      <w:r/>
    </w:p>
    <w:p>
      <w:pPr>
        <w:pageBreakBefore w:val="0"/>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p>
    <w:p>
      <w:pPr>
        <w:pStyle w:val="1042"/>
        <w:jc w:val="center"/>
        <w:pageBreakBefore w:val="0"/>
        <w:spacing w:line="360" w:lineRule="auto"/>
        <w:rPr>
          <w:rFonts w:ascii="宋体" w:hAnsi="宋体" w:cs="宋体"/>
          <w:color w:val="auto"/>
          <w:highlight w:val="none"/>
        </w:rPr>
      </w:pPr>
      <w:r/>
      <w:bookmarkStart w:id="48" w:name="_Toc20230"/>
      <w:r/>
      <w:bookmarkStart w:id="49" w:name="_Toc24489"/>
      <w:r>
        <w:rPr>
          <w:rFonts w:hint="eastAsia" w:ascii="宋体" w:hAnsi="宋体" w:cs="宋体"/>
          <w:color w:val="auto"/>
          <w:highlight w:val="none"/>
        </w:rPr>
        <w:t xml:space="preserve">第五章 评审方法及评审标准</w:t>
      </w:r>
      <w:bookmarkEnd w:id="1"/>
      <w:r/>
      <w:bookmarkEnd w:id="40"/>
      <w:r/>
      <w:bookmarkEnd w:id="48"/>
      <w:r/>
      <w:bookmarkEnd w:id="49"/>
      <w:r/>
      <w:r/>
    </w:p>
    <w:p>
      <w:pPr>
        <w:pStyle w:val="1076"/>
        <w:ind w:firstLine="422"/>
        <w:keepLines w:val="0"/>
        <w:keepNext w:val="0"/>
        <w:pageBreakBefore w:val="0"/>
        <w:spacing w:line="360" w:lineRule="auto"/>
        <w:widowControl w:val="off"/>
        <w:rPr>
          <w:rFonts w:hint="default"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一、评审方法</w:t>
      </w:r>
      <w:r/>
    </w:p>
    <w:p>
      <w:pPr>
        <w:pStyle w:val="1059"/>
        <w:ind w:firstLine="420"/>
        <w:keepLines w:val="0"/>
        <w:keepNext w:val="0"/>
        <w:pageBreakBefore w:val="0"/>
        <w:spacing w:before="120" w:after="120"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采用综合评分法的，评标结果按评审后得分由高到低顺序排列。得分相同的，按响应报价由低到高顺序排列。得分且响应报价相同的并列。响应文件满足磋商文件全部实质性要求，且按照评审因素的量化指标评审得分最高的供应商为成交候选人。 </w:t>
      </w:r>
      <w:r/>
    </w:p>
    <w:p>
      <w:pPr>
        <w:numPr>
          <w:ilvl w:val="0"/>
          <w:numId w:val="0"/>
        </w:numPr>
        <w:ind w:firstLine="422"/>
        <w:keepLines w:val="0"/>
        <w:keepNext w:val="0"/>
        <w:pageBreakBefore w:val="0"/>
        <w:spacing w:line="360" w:lineRule="auto"/>
        <w:widowControl w:val="off"/>
        <w:rPr>
          <w:rFonts w:ascii="Times New Roman" w:hAnsi="Times New Roman" w:eastAsia="宋体" w:cs="Times New Roman"/>
          <w:b/>
          <w:bCs/>
          <w:color w:val="auto"/>
          <w:szCs w:val="21"/>
        </w:rPr>
      </w:pPr>
      <w:r>
        <w:rPr>
          <w:rFonts w:hint="eastAsia" w:ascii="Times New Roman" w:hAnsi="Times New Roman" w:eastAsia="宋体" w:cs="Times New Roman"/>
          <w:b/>
          <w:bCs/>
          <w:color w:val="auto"/>
          <w:sz w:val="21"/>
          <w:szCs w:val="21"/>
          <w:lang w:val="en-US" w:eastAsia="zh-CN" w:bidi="ar-SA"/>
        </w:rPr>
        <w:t xml:space="preserve">二、</w:t>
      </w:r>
      <w:r>
        <w:rPr>
          <w:rFonts w:ascii="Times New Roman" w:hAnsi="Times New Roman" w:eastAsia="宋体" w:cs="Times New Roman"/>
          <w:b/>
          <w:bCs/>
          <w:color w:val="auto"/>
          <w:szCs w:val="21"/>
        </w:rPr>
        <w:t xml:space="preserve">落实政府采购政策需满足的资格要求：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1、小微型企业价格扣除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（1）本项目对小型和微型企业产品给予</w:t>
      </w:r>
      <w:r>
        <w:rPr>
          <w:rFonts w:hint="eastAsia" w:ascii="宋体" w:hAnsi="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的扣除价格，用扣除后的价格参与评审。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（2）供应商需按照采购文件的要求提供相应的《中小企业声明函》。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（1）本项目对残疾人福利性单位视同小型、微型企业，给予</w:t>
      </w:r>
      <w:r>
        <w:rPr>
          <w:rFonts w:hint="eastAsia" w:ascii="宋体" w:hAnsi="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（3）残疾人福利单位标准请参照《关于促进残疾人就业政府采购政策的通知》（财库2017〕141号）。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4、残疾人福利单位、监狱企业属于小型、微型企业的，不重复享受政策。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hint="eastAsia" w:ascii="宋体" w:hAnsi="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以上的，给予联合体</w:t>
      </w:r>
      <w:r>
        <w:rPr>
          <w:rFonts w:hint="eastAsia" w:ascii="宋体" w:hAnsi="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价格扣除，用扣除后的价格参与评审。</w:t>
      </w:r>
      <w:r/>
    </w:p>
    <w:p>
      <w:pPr>
        <w:ind w:firstLine="420"/>
        <w:keepLines w:val="0"/>
        <w:keepNext w:val="0"/>
        <w:pageBreakBefore w:val="0"/>
        <w:spacing w:line="360" w:lineRule="auto"/>
        <w:widowControl w:val="off"/>
        <w:rPr>
          <w:rFonts w:ascii="Times New Roman" w:hAnsi="Times New Roman" w:eastAsia="宋体" w:cs="Times New Roman"/>
          <w:b/>
          <w:bCs/>
          <w:color w:val="auto"/>
          <w:szCs w:val="21"/>
        </w:rPr>
      </w:pPr>
      <w:r>
        <w:rPr>
          <w:rFonts w:hint="eastAsia" w:ascii="宋体" w:hAnsi="宋体" w:eastAsia="宋体" w:cs="宋体"/>
          <w:color w:val="auto"/>
          <w:sz w:val="21"/>
          <w:szCs w:val="21"/>
          <w:highlight w:val="none"/>
          <w:lang w:val="en-US" w:eastAsia="zh-CN" w:bidi="ar-SA"/>
        </w:rPr>
        <w:t xml:space="preserve">7、大中型企业向小型、微型企业分包的，分包意向协议约定小型、微型企业合同份额占到合同总金额</w:t>
      </w:r>
      <w:r>
        <w:rPr>
          <w:rFonts w:hint="eastAsia" w:ascii="宋体" w:hAnsi="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以上的，给予</w:t>
      </w:r>
      <w:r>
        <w:rPr>
          <w:rFonts w:hint="eastAsia" w:ascii="宋体" w:hAnsi="宋体" w:cs="宋体"/>
          <w:color w:val="auto"/>
          <w:sz w:val="21"/>
          <w:szCs w:val="21"/>
          <w:highlight w:val="none"/>
          <w:lang w:val="en-US" w:eastAsia="zh-CN" w:bidi="ar-SA"/>
        </w:rPr>
        <w:t xml:space="preserve"> </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pStyle w:val="1076"/>
        <w:numPr>
          <w:ilvl w:val="0"/>
          <w:numId w:val="0"/>
        </w:numPr>
        <w:ind w:firstLine="422"/>
        <w:keepLines w:val="0"/>
        <w:keepNext w:val="0"/>
        <w:pageBreakBefore w:val="0"/>
        <w:spacing w:before="0" w:after="0" w:line="360" w:lineRule="auto"/>
        <w:widowControl w:val="off"/>
        <w:rPr>
          <w:rFonts w:hint="eastAsia"/>
          <w:color w:val="auto"/>
        </w:rPr>
      </w:pPr>
      <w:r>
        <w:rPr>
          <w:rFonts w:hint="eastAsia" w:ascii="宋体" w:hAnsi="宋体" w:cs="宋体"/>
          <w:b/>
          <w:color w:val="auto"/>
          <w:sz w:val="21"/>
          <w:szCs w:val="21"/>
          <w:lang w:val="en-US" w:eastAsia="zh-CN" w:bidi="ar-SA"/>
        </w:rPr>
        <w:t xml:space="preserve">三</w:t>
      </w:r>
      <w:r>
        <w:rPr>
          <w:rFonts w:hint="eastAsia" w:ascii="宋体" w:hAnsi="宋体" w:eastAsia="宋体" w:cs="宋体"/>
          <w:b/>
          <w:color w:val="auto"/>
          <w:sz w:val="21"/>
          <w:szCs w:val="21"/>
          <w:lang w:val="en-US" w:eastAsia="zh-CN" w:bidi="ar-SA"/>
        </w:rPr>
        <w:t xml:space="preserve">、</w:t>
      </w:r>
      <w:r>
        <w:rPr>
          <w:rFonts w:hint="eastAsia" w:ascii="宋体" w:hAnsi="宋体" w:cs="宋体"/>
          <w:b/>
          <w:color w:val="auto"/>
          <w:sz w:val="21"/>
          <w:szCs w:val="21"/>
          <w:highlight w:val="none"/>
        </w:rPr>
        <w:t xml:space="preserve">评审标准</w:t>
      </w:r>
      <w:r/>
    </w:p>
    <w:tbl>
      <w:tblPr>
        <w:tblStyle w:val="805"/>
        <w:tblW w:w="89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1533"/>
        <w:gridCol w:w="6213"/>
      </w:tblGrid>
      <w:tr>
        <w:trPr>
          <w:jc w:val="center"/>
          <w:trHeight w:val="181"/>
        </w:trPr>
        <w:tc>
          <w:tcPr>
            <w:tcW w:w="1223" w:type="dxa"/>
            <w:vAlign w:val="center"/>
            <w:textDirection w:val="lrTb"/>
            <w:noWrap w:val="false"/>
          </w:tcPr>
          <w:p>
            <w:pPr>
              <w:jc w:val="center"/>
              <w:pageBreakBefore w:val="0"/>
              <w:spacing w:after="0" w:line="360" w:lineRule="auto"/>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val="en-US" w:eastAsia="zh-CN"/>
              </w:rPr>
              <w:t xml:space="preserve">项目</w:t>
            </w:r>
            <w:r/>
          </w:p>
        </w:tc>
        <w:tc>
          <w:tcPr>
            <w:gridSpan w:val="2"/>
            <w:tcW w:w="7746" w:type="dxa"/>
            <w:vAlign w:val="center"/>
            <w:textDirection w:val="lrTb"/>
            <w:noWrap w:val="false"/>
          </w:tcPr>
          <w:p>
            <w:pPr>
              <w:jc w:val="center"/>
              <w:pageBreakBefore w:val="0"/>
              <w:spacing w:after="0"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评分标准</w:t>
            </w:r>
            <w:r/>
          </w:p>
        </w:tc>
      </w:tr>
      <w:tr>
        <w:trPr>
          <w:jc w:val="center"/>
          <w:trHeight w:val="715"/>
        </w:trPr>
        <w:tc>
          <w:tcPr>
            <w:tcW w:w="1223" w:type="dxa"/>
            <w:vAlign w:val="center"/>
            <w:textDirection w:val="lrTb"/>
            <w:noWrap w:val="false"/>
          </w:tcPr>
          <w:p>
            <w:pPr>
              <w:jc w:val="center"/>
              <w:pageBreakBefore w:val="0"/>
              <w:spacing w:after="0"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rPr>
              <w:t xml:space="preserve">报价</w:t>
            </w:r>
            <w:r>
              <w:rPr>
                <w:rFonts w:hint="eastAsia" w:ascii="宋体" w:hAnsi="宋体" w:cs="宋体"/>
                <w:b w:val="0"/>
                <w:bCs/>
                <w:color w:val="auto"/>
                <w:sz w:val="21"/>
                <w:szCs w:val="21"/>
                <w:lang w:val="en-US" w:eastAsia="zh-CN"/>
              </w:rPr>
              <w:t xml:space="preserve">部分</w:t>
            </w:r>
            <w:r/>
          </w:p>
          <w:p>
            <w:pPr>
              <w:jc w:val="both"/>
              <w:pageBreakBefore w:val="0"/>
              <w:spacing w:after="0" w:line="360" w:lineRule="auto"/>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 xml:space="preserve">（</w:t>
            </w:r>
            <w:r>
              <w:rPr>
                <w:rFonts w:hint="eastAsia" w:ascii="宋体" w:hAnsi="宋体" w:cs="宋体"/>
                <w:b w:val="0"/>
                <w:bCs/>
                <w:color w:val="auto"/>
                <w:sz w:val="21"/>
                <w:szCs w:val="21"/>
                <w:lang w:val="en-US" w:eastAsia="zh-CN"/>
              </w:rPr>
              <w:t xml:space="preserve">15</w:t>
            </w:r>
            <w:r>
              <w:rPr>
                <w:rFonts w:hint="eastAsia" w:ascii="宋体" w:hAnsi="宋体" w:eastAsia="宋体" w:cs="宋体"/>
                <w:b w:val="0"/>
                <w:bCs/>
                <w:color w:val="auto"/>
                <w:sz w:val="21"/>
                <w:szCs w:val="21"/>
                <w:lang w:val="en-US" w:eastAsia="zh-CN"/>
              </w:rPr>
              <w:t xml:space="preserve">分</w:t>
            </w:r>
            <w:r>
              <w:rPr>
                <w:rFonts w:hint="eastAsia" w:ascii="宋体" w:hAnsi="宋体" w:eastAsia="宋体" w:cs="宋体"/>
                <w:b w:val="0"/>
                <w:bCs/>
                <w:color w:val="auto"/>
                <w:sz w:val="21"/>
                <w:szCs w:val="21"/>
                <w:lang w:eastAsia="zh-CN"/>
              </w:rPr>
              <w:t xml:space="preserve">）</w:t>
            </w:r>
            <w:r/>
          </w:p>
        </w:tc>
        <w:tc>
          <w:tcPr>
            <w:gridSpan w:val="2"/>
            <w:tcW w:w="7746" w:type="dxa"/>
            <w:vAlign w:val="center"/>
            <w:textDirection w:val="lrTb"/>
            <w:noWrap w:val="false"/>
          </w:tcPr>
          <w:p>
            <w:pPr>
              <w:pStyle w:val="795"/>
              <w:keepLines/>
              <w:keepNext/>
              <w:pageBreakBefore w:val="0"/>
              <w:spacing w:before="0" w:after="0"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满足磋商文件要求且最后报价最低的供应商的价格为磋商基准价，其价格分为满分15分。其他供应商的价格分统一按照下列公式计算：磋商报价得分=(磋商基准价／最后磋商报价)×15×100%（保留二位小数）。</w:t>
            </w:r>
            <w:r/>
          </w:p>
          <w:p>
            <w:pPr>
              <w:jc w:val="left"/>
              <w:pageBreakBefore w:val="0"/>
              <w:spacing w:after="0" w:line="360" w:lineRule="auto"/>
              <w:widowControl w:val="off"/>
              <w:rPr>
                <w:rFonts w:hint="eastAsia" w:ascii="宋体" w:hAnsi="宋体" w:eastAsia="宋体" w:cs="宋体"/>
                <w:b w:val="0"/>
                <w:bCs/>
                <w:color w:val="auto"/>
                <w:sz w:val="21"/>
                <w:szCs w:val="21"/>
              </w:rPr>
            </w:pPr>
            <w:r>
              <w:rPr>
                <w:rFonts w:hint="eastAsia" w:ascii="宋体" w:hAnsi="宋体" w:eastAsia="宋体" w:cs="宋体"/>
                <w:color w:val="auto"/>
                <w:sz w:val="21"/>
                <w:szCs w:val="21"/>
                <w:lang w:val="en-US" w:eastAsia="zh-CN" w:bidi="ar-SA"/>
              </w:rPr>
              <w:t xml:space="preserve">注：评审委员会认为供应商的报价明显低于其他通过符合性审查供应商的报价，有可能影响合同标的质量或者不能诚信履约的，应当要求其在评审现场合理的时间内提供书面说明，必要时提交相关证明材料；供应商不能证明其报价合理性的，评审委员会应当将其作为无效响应处理。</w:t>
            </w:r>
            <w:r/>
          </w:p>
        </w:tc>
      </w:tr>
      <w:tr>
        <w:trPr>
          <w:jc w:val="center"/>
          <w:trHeight w:val="1986"/>
        </w:trPr>
        <w:tc>
          <w:tcPr>
            <w:tcW w:w="1223" w:type="dxa"/>
            <w:vAlign w:val="center"/>
            <w:vMerge w:val="restart"/>
            <w:textDirection w:val="lrTb"/>
            <w:noWrap w:val="false"/>
          </w:tcPr>
          <w:p>
            <w:pPr>
              <w:jc w:val="center"/>
              <w:pageBreakBefore w:val="0"/>
              <w:spacing w:after="0"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技术部分</w:t>
            </w:r>
            <w:r/>
          </w:p>
          <w:p>
            <w:pPr>
              <w:jc w:val="center"/>
              <w:pageBreakBefore w:val="0"/>
              <w:spacing w:after="0"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w:t>
            </w:r>
            <w:r>
              <w:rPr>
                <w:rFonts w:hint="eastAsia" w:ascii="宋体" w:hAnsi="宋体" w:cs="宋体"/>
                <w:b w:val="0"/>
                <w:bCs/>
                <w:color w:val="auto"/>
                <w:sz w:val="21"/>
                <w:szCs w:val="21"/>
                <w:lang w:val="en-US" w:eastAsia="zh-CN"/>
              </w:rPr>
              <w:t xml:space="preserve">54</w:t>
            </w:r>
            <w:r>
              <w:rPr>
                <w:rFonts w:hint="eastAsia" w:ascii="宋体" w:hAnsi="宋体" w:eastAsia="宋体" w:cs="宋体"/>
                <w:b w:val="0"/>
                <w:bCs/>
                <w:color w:val="auto"/>
                <w:sz w:val="21"/>
                <w:szCs w:val="21"/>
                <w:lang w:val="en-US" w:eastAsia="zh-CN"/>
              </w:rPr>
              <w:t xml:space="preserve">分）</w:t>
            </w:r>
            <w:r/>
          </w:p>
        </w:tc>
        <w:tc>
          <w:tcPr>
            <w:tcW w:w="1533" w:type="dxa"/>
            <w:vAlign w:val="center"/>
            <w:textDirection w:val="lrTb"/>
            <w:noWrap w:val="false"/>
          </w:tcPr>
          <w:p>
            <w:pPr>
              <w:numPr>
                <w:ilvl w:val="0"/>
                <w:numId w:val="0"/>
              </w:numPr>
              <w:ind w:left="0" w:firstLine="0"/>
              <w:jc w:val="center"/>
              <w:keepLines w:val="0"/>
              <w:keepNext w:val="0"/>
              <w:pageBreakBefore w:val="0"/>
              <w:spacing w:line="360" w:lineRule="auto"/>
              <w:widowControl/>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项目理解</w:t>
            </w:r>
            <w:r/>
          </w:p>
          <w:p>
            <w:pPr>
              <w:jc w:val="center"/>
              <w:pageBreakBefore w:val="0"/>
              <w:spacing w:line="360" w:lineRule="auto"/>
              <w:widowControl/>
              <w:rPr>
                <w:rFonts w:hint="eastAsia" w:ascii="宋体" w:hAnsi="宋体" w:eastAsia="宋体" w:cs="宋体"/>
                <w:b w:val="0"/>
                <w:bCs/>
                <w:color w:val="auto"/>
                <w:sz w:val="21"/>
                <w:szCs w:val="21"/>
                <w:lang w:val="en-US"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10分</w:t>
            </w:r>
            <w:r>
              <w:rPr>
                <w:rFonts w:hint="eastAsia" w:ascii="宋体" w:hAnsi="宋体" w:cs="宋体"/>
                <w:color w:val="auto"/>
                <w:sz w:val="21"/>
                <w:szCs w:val="21"/>
                <w:lang w:eastAsia="zh-CN"/>
              </w:rPr>
              <w:t xml:space="preserve">）</w:t>
            </w:r>
            <w:r/>
          </w:p>
        </w:tc>
        <w:tc>
          <w:tcPr>
            <w:tcW w:w="6213" w:type="dxa"/>
            <w:vAlign w:val="center"/>
            <w:textDirection w:val="lrTb"/>
            <w:noWrap w:val="false"/>
          </w:tcPr>
          <w:p>
            <w:pPr>
              <w:jc w:val="left"/>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投标人对本项目任务及目标进行解读，需合理制定科学的地籍图编制技术方案。根据投标人制定的地籍图编制技术方案进行打分：</w:t>
            </w:r>
            <w:r/>
          </w:p>
          <w:p>
            <w:pPr>
              <w:numPr>
                <w:ilvl w:val="0"/>
                <w:numId w:val="0"/>
              </w:numPr>
              <w:ind w:left="0" w:firstLine="0"/>
              <w:jc w:val="left"/>
              <w:keepLines w:val="0"/>
              <w:keepNext w:val="0"/>
              <w:pageBreakBefore w:val="0"/>
              <w:spacing w:line="360" w:lineRule="auto"/>
              <w:widowControl/>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1、对项目任务及目标解读全面透彻，技术方案内容完整详实，实施路线科学精准，技术方法先进得当，核心要点把握精准，可操作性强，契合项目实际需求，得10分；</w:t>
            </w:r>
            <w:r/>
          </w:p>
          <w:p>
            <w:pPr>
              <w:numPr>
                <w:ilvl w:val="0"/>
                <w:numId w:val="0"/>
              </w:numPr>
              <w:ind w:left="0" w:firstLine="0"/>
              <w:jc w:val="left"/>
              <w:keepLines w:val="0"/>
              <w:keepNext w:val="0"/>
              <w:pageBreakBefore w:val="0"/>
              <w:spacing w:line="360" w:lineRule="auto"/>
              <w:widowControl/>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2、对项目任务及目标理解较全面，技术方案内容较完整，实施路线较准确，技术方法较得当，核心要点把握较精准，可操作性较强，较满足项目实施要求，得7分；</w:t>
            </w:r>
            <w:r/>
          </w:p>
          <w:p>
            <w:pPr>
              <w:numPr>
                <w:ilvl w:val="0"/>
                <w:numId w:val="0"/>
              </w:numPr>
              <w:ind w:left="0" w:firstLine="0"/>
              <w:jc w:val="left"/>
              <w:keepLines w:val="0"/>
              <w:keepNext w:val="0"/>
              <w:pageBreakBefore w:val="0"/>
              <w:spacing w:line="360" w:lineRule="auto"/>
              <w:widowControl/>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3、对项目任务及目标理解一般，技术方案内容简单，实施路线合理性一般，技术方法常规，核心要点把握程度一般，可操作性一般，基本满足项目实施要求，得4分</w:t>
            </w:r>
            <w:r/>
          </w:p>
          <w:p>
            <w:pPr>
              <w:numPr>
                <w:ilvl w:val="0"/>
                <w:numId w:val="0"/>
              </w:numPr>
              <w:ind w:left="0" w:firstLine="0"/>
              <w:jc w:val="left"/>
              <w:keepLines w:val="0"/>
              <w:keepNext w:val="0"/>
              <w:pageBreakBefore w:val="0"/>
              <w:spacing w:line="360" w:lineRule="auto"/>
              <w:widowControl/>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4、对项目任务及目标理解不到位，技术方案内容简单，实施路线不清晰，技术方法针对性不足，核心要点把握不准确，可操作性低，仅提供基础框架，得1分；</w:t>
            </w:r>
            <w:r/>
          </w:p>
          <w:p>
            <w:pPr>
              <w:numPr>
                <w:ilvl w:val="0"/>
                <w:numId w:val="0"/>
              </w:numPr>
              <w:ind w:left="0" w:firstLine="0"/>
              <w:jc w:val="left"/>
              <w:keepLines w:val="0"/>
              <w:keepNext w:val="0"/>
              <w:pageBreakBefore w:val="0"/>
              <w:spacing w:line="360" w:lineRule="auto"/>
              <w:widowControl/>
              <w:rPr>
                <w:rFonts w:hint="eastAsia"/>
                <w:color w:val="auto"/>
                <w:lang w:val="en-US" w:eastAsia="zh-CN"/>
              </w:rPr>
            </w:pPr>
            <w:r>
              <w:rPr>
                <w:rFonts w:hint="eastAsia" w:ascii="宋体" w:hAnsi="宋体" w:cs="宋体"/>
                <w:color w:val="auto"/>
                <w:sz w:val="21"/>
                <w:szCs w:val="21"/>
                <w:lang w:val="en-US" w:eastAsia="zh-CN"/>
              </w:rPr>
              <w:t xml:space="preserve">5、未提供不得分。</w:t>
            </w:r>
            <w:r/>
          </w:p>
        </w:tc>
      </w:tr>
      <w:tr>
        <w:trPr>
          <w:jc w:val="center"/>
          <w:trHeight w:val="90"/>
        </w:trPr>
        <w:tc>
          <w:tcPr>
            <w:tcW w:w="1223" w:type="dxa"/>
            <w:vAlign w:val="center"/>
            <w:vMerge w:val="continue"/>
            <w:textDirection w:val="lrTb"/>
            <w:noWrap w:val="false"/>
          </w:tcPr>
          <w:p>
            <w:pPr>
              <w:jc w:val="center"/>
              <w:pageBreakBefore w:val="0"/>
              <w:spacing w:after="0"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W w:w="1533" w:type="dxa"/>
            <w:vAlign w:val="center"/>
            <w:textDirection w:val="lrTb"/>
            <w:noWrap w:val="false"/>
          </w:tcPr>
          <w:p>
            <w:pPr>
              <w:jc w:val="center"/>
              <w:pageBreakBefore w:val="0"/>
              <w:spacing w:line="360" w:lineRule="auto"/>
              <w:widowControl/>
              <w:rPr>
                <w:rFonts w:hint="eastAsia" w:ascii="宋体" w:hAnsi="宋体" w:eastAsia="宋体" w:cs="宋体"/>
                <w:b w:val="0"/>
                <w:bCs/>
                <w:color w:val="auto"/>
                <w:sz w:val="21"/>
                <w:szCs w:val="21"/>
                <w:lang w:val="en-US" w:eastAsia="zh-CN"/>
              </w:rPr>
            </w:pPr>
            <w:r>
              <w:rPr>
                <w:rFonts w:hint="eastAsia" w:ascii="宋体" w:hAnsi="宋体" w:cs="宋体"/>
                <w:color w:val="auto"/>
                <w:sz w:val="21"/>
                <w:szCs w:val="21"/>
              </w:rPr>
              <w:t xml:space="preserve">进度保证措施</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9分</w:t>
            </w:r>
            <w:r>
              <w:rPr>
                <w:rFonts w:hint="eastAsia" w:ascii="宋体" w:hAnsi="宋体" w:cs="宋体"/>
                <w:color w:val="auto"/>
                <w:sz w:val="21"/>
                <w:szCs w:val="21"/>
                <w:lang w:eastAsia="zh-CN"/>
              </w:rPr>
              <w:t xml:space="preserve">）</w:t>
            </w:r>
            <w:r/>
          </w:p>
        </w:tc>
        <w:tc>
          <w:tcPr>
            <w:tcW w:w="6213" w:type="dxa"/>
            <w:vAlign w:val="center"/>
            <w:textDirection w:val="lrTb"/>
            <w:noWrap w:val="false"/>
          </w:tcPr>
          <w:p>
            <w:pPr>
              <w:numPr>
                <w:ilvl w:val="0"/>
                <w:numId w:val="0"/>
              </w:numPr>
              <w:ind w:left="0" w:firstLine="0"/>
              <w:jc w:val="left"/>
              <w:keepLines w:val="0"/>
              <w:keepNext w:val="0"/>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根据投标人提供的项目管理和进度安排措施进行打分：               </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单位组织机构齐全，各项制度健全，责任分工明确，成立专项工作组</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项目进度安排科学合理、可行性强的</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得9分；</w:t>
            </w:r>
            <w:r/>
          </w:p>
          <w:p>
            <w:pPr>
              <w:numPr>
                <w:ilvl w:val="0"/>
                <w:numId w:val="0"/>
              </w:numPr>
              <w:ind w:left="0" w:firstLine="0"/>
              <w:jc w:val="left"/>
              <w:keepLines w:val="0"/>
              <w:keepNext w:val="0"/>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单位组织机构较齐全，各项制度较健全，责任分工较明确。项目进度安排较科学合理、可行性较强的</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得6分；</w:t>
            </w:r>
            <w:r/>
          </w:p>
          <w:p>
            <w:pPr>
              <w:numPr>
                <w:ilvl w:val="0"/>
                <w:numId w:val="0"/>
              </w:numPr>
              <w:ind w:left="0" w:firstLine="0"/>
              <w:jc w:val="left"/>
              <w:keepLines w:val="0"/>
              <w:keepNext w:val="0"/>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单位组织机构基本齐全，各项制度基本健全。项目进度安排一般、可行性弱的</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得</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w:t>
            </w:r>
            <w:r/>
          </w:p>
          <w:p>
            <w:pPr>
              <w:numPr>
                <w:ilvl w:val="0"/>
                <w:numId w:val="0"/>
              </w:numPr>
              <w:ind w:left="0" w:firstLine="0"/>
              <w:jc w:val="left"/>
              <w:keepLines w:val="0"/>
              <w:keepNext w:val="0"/>
              <w:pageBreakBefore w:val="0"/>
              <w:spacing w:line="360" w:lineRule="auto"/>
              <w:widowControl/>
              <w:rPr>
                <w:rFonts w:hint="eastAsia"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bidi="ar-SA"/>
              </w:rPr>
              <w:t xml:space="preserve">4、</w:t>
            </w:r>
            <w:r>
              <w:rPr>
                <w:rFonts w:hint="eastAsia" w:ascii="宋体" w:hAnsi="宋体" w:cs="宋体"/>
                <w:color w:val="auto"/>
                <w:sz w:val="21"/>
                <w:szCs w:val="21"/>
              </w:rPr>
              <w:t xml:space="preserve">未提供不得分。</w:t>
            </w:r>
            <w:r/>
          </w:p>
        </w:tc>
      </w:tr>
      <w:tr>
        <w:trPr>
          <w:jc w:val="center"/>
          <w:trHeight w:val="1559"/>
        </w:trPr>
        <w:tc>
          <w:tcPr>
            <w:tcW w:w="1223" w:type="dxa"/>
            <w:vAlign w:val="center"/>
            <w:vMerge w:val="continue"/>
            <w:textDirection w:val="lrTb"/>
            <w:noWrap w:val="false"/>
          </w:tcPr>
          <w:p>
            <w:pPr>
              <w:jc w:val="center"/>
              <w:pageBreakBefore w:val="0"/>
              <w:spacing w:after="0"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r>
            <w:r/>
          </w:p>
        </w:tc>
        <w:tc>
          <w:tcPr>
            <w:tcW w:w="1533" w:type="dxa"/>
            <w:vAlign w:val="center"/>
            <w:textDirection w:val="lrTb"/>
            <w:noWrap w:val="false"/>
          </w:tcPr>
          <w:p>
            <w:pPr>
              <w:jc w:val="center"/>
              <w:pageBreakBefore w:val="0"/>
              <w:spacing w:line="360" w:lineRule="auto"/>
              <w:widowControl/>
              <w:rPr>
                <w:rFonts w:hint="eastAsia" w:ascii="宋体" w:hAnsi="宋体" w:eastAsia="宋体" w:cs="宋体"/>
                <w:b w:val="0"/>
                <w:bCs/>
                <w:color w:val="auto"/>
                <w:sz w:val="21"/>
                <w:szCs w:val="21"/>
                <w:lang w:val="en-US" w:eastAsia="zh-CN"/>
              </w:rPr>
            </w:pPr>
            <w:r>
              <w:rPr>
                <w:rFonts w:hint="eastAsia" w:ascii="宋体" w:hAnsi="宋体" w:cs="宋体"/>
                <w:color w:val="auto"/>
                <w:sz w:val="21"/>
                <w:szCs w:val="21"/>
              </w:rPr>
              <w:t xml:space="preserve">质量保证措施</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9分</w:t>
            </w:r>
            <w:r>
              <w:rPr>
                <w:rFonts w:hint="eastAsia" w:ascii="宋体" w:hAnsi="宋体" w:cs="宋体"/>
                <w:color w:val="auto"/>
                <w:sz w:val="21"/>
                <w:szCs w:val="21"/>
                <w:lang w:eastAsia="zh-CN"/>
              </w:rPr>
              <w:t xml:space="preserve">）</w:t>
            </w:r>
            <w:r/>
          </w:p>
        </w:tc>
        <w:tc>
          <w:tcPr>
            <w:tcW w:w="6213"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根据供应商提供的为确保项目完成制定的质量保证措施方案进行综合评分</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提供的质量保证措施合理、质保要点明确、可操作性强，能满足本项目实施的，得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提供的质量保证措施较合理、质保要点较明确、可操作性较强，基本满足本项目实施的，得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提供的质量保证措施</w:t>
            </w:r>
            <w:r>
              <w:rPr>
                <w:rFonts w:hint="eastAsia" w:ascii="宋体" w:hAnsi="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lang w:val="zh-CN"/>
              </w:rPr>
              <w:t xml:space="preserve">、质保要点明确</w:t>
            </w:r>
            <w:r>
              <w:rPr>
                <w:rFonts w:hint="eastAsia" w:ascii="宋体" w:hAnsi="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lang w:val="zh-CN"/>
              </w:rPr>
              <w:t xml:space="preserve">、可操作性</w:t>
            </w:r>
            <w:r>
              <w:rPr>
                <w:rFonts w:hint="eastAsia" w:ascii="宋体" w:hAnsi="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lang w:val="zh-CN"/>
              </w:rPr>
              <w:t xml:space="preserve">，项目</w:t>
            </w:r>
            <w:r>
              <w:rPr>
                <w:rFonts w:hint="eastAsia" w:ascii="宋体" w:hAnsi="宋体" w:cs="宋体"/>
                <w:color w:val="auto"/>
                <w:sz w:val="21"/>
                <w:szCs w:val="21"/>
                <w:highlight w:val="none"/>
                <w:lang w:val="en-US" w:eastAsia="zh-CN"/>
              </w:rPr>
              <w:t xml:space="preserve">可行性一般</w:t>
            </w:r>
            <w:r>
              <w:rPr>
                <w:rFonts w:hint="eastAsia" w:ascii="宋体" w:hAnsi="宋体" w:eastAsia="宋体" w:cs="宋体"/>
                <w:color w:val="auto"/>
                <w:sz w:val="21"/>
                <w:szCs w:val="21"/>
                <w:highlight w:val="none"/>
                <w:lang w:val="zh-CN"/>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分；</w:t>
            </w:r>
            <w:r/>
          </w:p>
          <w:p>
            <w:pPr>
              <w:pageBreakBefore w:val="0"/>
              <w:spacing w:line="360" w:lineRule="auto"/>
              <w:widowControl/>
              <w:rPr>
                <w:rFonts w:hint="eastAsia" w:ascii="宋体" w:hAnsi="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未提供的不得分。</w:t>
            </w:r>
            <w:r/>
          </w:p>
        </w:tc>
      </w:tr>
      <w:tr>
        <w:trPr>
          <w:jc w:val="center"/>
          <w:trHeight w:val="90"/>
        </w:trPr>
        <w:tc>
          <w:tcPr>
            <w:tcW w:w="1223" w:type="dxa"/>
            <w:vAlign w:val="center"/>
            <w:vMerge w:val="continue"/>
            <w:textDirection w:val="lrTb"/>
            <w:noWrap w:val="false"/>
          </w:tcPr>
          <w:p>
            <w:pPr>
              <w:jc w:val="center"/>
              <w:pageBreakBefore w:val="0"/>
              <w:spacing w:after="0"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r>
            <w:r/>
          </w:p>
        </w:tc>
        <w:tc>
          <w:tcPr>
            <w:tcW w:w="1533" w:type="dxa"/>
            <w:vAlign w:val="center"/>
            <w:textDirection w:val="lrTb"/>
            <w:noWrap w:val="false"/>
          </w:tcPr>
          <w:p>
            <w:pPr>
              <w:jc w:val="center"/>
              <w:pageBreakBefore w:val="0"/>
              <w:spacing w:line="360" w:lineRule="auto"/>
              <w:widowControl/>
              <w:rPr>
                <w:rFonts w:hint="eastAsia" w:ascii="宋体" w:hAnsi="宋体" w:eastAsia="宋体" w:cs="宋体"/>
                <w:b w:val="0"/>
                <w:bCs/>
                <w:color w:val="auto"/>
                <w:sz w:val="21"/>
                <w:szCs w:val="21"/>
                <w:lang w:val="en-US" w:eastAsia="zh-CN"/>
              </w:rPr>
            </w:pPr>
            <w:r>
              <w:rPr>
                <w:rFonts w:hint="eastAsia" w:ascii="宋体" w:hAnsi="宋体" w:cs="宋体"/>
                <w:color w:val="auto"/>
                <w:sz w:val="21"/>
                <w:szCs w:val="21"/>
              </w:rPr>
              <w:t xml:space="preserve">安全保密措施</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9分</w:t>
            </w:r>
            <w:r>
              <w:rPr>
                <w:rFonts w:hint="eastAsia" w:ascii="宋体" w:hAnsi="宋体" w:cs="宋体"/>
                <w:color w:val="auto"/>
                <w:sz w:val="21"/>
                <w:szCs w:val="21"/>
                <w:lang w:eastAsia="zh-CN"/>
              </w:rPr>
              <w:t xml:space="preserve">）</w:t>
            </w:r>
            <w:r/>
          </w:p>
        </w:tc>
        <w:tc>
          <w:tcPr>
            <w:tcW w:w="6213" w:type="dxa"/>
            <w:vAlign w:val="center"/>
            <w:textDirection w:val="lrTb"/>
            <w:noWrap w:val="false"/>
          </w:tcPr>
          <w:p>
            <w:pPr>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根据投标人的安全生产及项目保密措施进行打分：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安全保密措施严密、可靠，</w:t>
            </w:r>
            <w:r>
              <w:rPr>
                <w:rFonts w:hint="eastAsia" w:ascii="宋体" w:hAnsi="宋体" w:cs="宋体"/>
                <w:color w:val="auto"/>
                <w:sz w:val="21"/>
                <w:szCs w:val="21"/>
              </w:rPr>
              <w:t xml:space="preserve">可行性强的</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安全保密措施较严密、较可靠，且具有一定的可</w:t>
            </w:r>
            <w:r>
              <w:rPr>
                <w:rFonts w:hint="eastAsia" w:ascii="宋体" w:hAnsi="宋体" w:cs="宋体"/>
                <w:color w:val="auto"/>
                <w:sz w:val="21"/>
                <w:szCs w:val="21"/>
                <w:highlight w:val="none"/>
                <w:lang w:val="en-US" w:eastAsia="zh-CN"/>
              </w:rPr>
              <w:t xml:space="preserve">行</w:t>
            </w:r>
            <w:r>
              <w:rPr>
                <w:rFonts w:hint="eastAsia" w:ascii="宋体" w:hAnsi="宋体" w:eastAsia="宋体" w:cs="宋体"/>
                <w:color w:val="auto"/>
                <w:sz w:val="21"/>
                <w:szCs w:val="21"/>
                <w:highlight w:val="none"/>
              </w:rPr>
              <w:t xml:space="preserve">作性的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安全保密措施严密性一般、可靠性一般，可</w:t>
            </w:r>
            <w:r>
              <w:rPr>
                <w:rFonts w:hint="eastAsia" w:ascii="宋体" w:hAnsi="宋体" w:cs="宋体"/>
                <w:color w:val="auto"/>
                <w:sz w:val="21"/>
                <w:szCs w:val="21"/>
                <w:highlight w:val="none"/>
                <w:lang w:val="en-US" w:eastAsia="zh-CN"/>
              </w:rPr>
              <w:t xml:space="preserve">行</w:t>
            </w:r>
            <w:r>
              <w:rPr>
                <w:rFonts w:hint="eastAsia" w:ascii="宋体" w:hAnsi="宋体" w:eastAsia="宋体" w:cs="宋体"/>
                <w:color w:val="auto"/>
                <w:sz w:val="21"/>
                <w:szCs w:val="21"/>
                <w:highlight w:val="none"/>
              </w:rPr>
              <w:t xml:space="preserve">性</w:t>
            </w:r>
            <w:r>
              <w:rPr>
                <w:rFonts w:hint="eastAsia" w:ascii="宋体" w:hAnsi="宋体" w:cs="宋体"/>
                <w:color w:val="auto"/>
                <w:sz w:val="21"/>
                <w:szCs w:val="21"/>
                <w:highlight w:val="none"/>
                <w:lang w:val="en-US" w:eastAsia="zh-CN"/>
              </w:rPr>
              <w:t xml:space="preserve">弱</w:t>
            </w:r>
            <w:r>
              <w:rPr>
                <w:rFonts w:hint="eastAsia" w:ascii="宋体" w:hAnsi="宋体" w:eastAsia="宋体" w:cs="宋体"/>
                <w:color w:val="auto"/>
                <w:sz w:val="21"/>
                <w:szCs w:val="21"/>
                <w:highlight w:val="none"/>
              </w:rPr>
              <w:t xml:space="preserve">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ageBreakBefore w:val="0"/>
              <w:spacing w:line="360" w:lineRule="auto"/>
              <w:widowControl/>
              <w:rPr>
                <w:rFonts w:hint="eastAsia" w:ascii="宋体" w:hAnsi="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未提供的不得</w:t>
            </w:r>
            <w:r>
              <w:rPr>
                <w:rFonts w:hint="eastAsia" w:ascii="宋体" w:hAnsi="宋体" w:eastAsia="宋体" w:cs="宋体"/>
                <w:color w:val="auto"/>
                <w:sz w:val="21"/>
                <w:szCs w:val="21"/>
                <w:highlight w:val="none"/>
              </w:rPr>
              <w:t xml:space="preserve">分。</w:t>
            </w:r>
            <w:r/>
          </w:p>
        </w:tc>
      </w:tr>
      <w:tr>
        <w:trPr>
          <w:jc w:val="center"/>
        </w:trPr>
        <w:tc>
          <w:tcPr>
            <w:tcW w:w="1223" w:type="dxa"/>
            <w:vAlign w:val="center"/>
            <w:vMerge w:val="continue"/>
            <w:textDirection w:val="lrTb"/>
            <w:noWrap w:val="false"/>
          </w:tcPr>
          <w:p>
            <w:pPr>
              <w:jc w:val="center"/>
              <w:pageBreakBefore w:val="0"/>
              <w:spacing w:after="0"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r>
            <w:r/>
          </w:p>
        </w:tc>
        <w:tc>
          <w:tcPr>
            <w:tcW w:w="1533" w:type="dxa"/>
            <w:vAlign w:val="center"/>
            <w:textDirection w:val="lrTb"/>
            <w:noWrap w:val="false"/>
          </w:tcPr>
          <w:p>
            <w:pPr>
              <w:jc w:val="center"/>
              <w:pageBreakBefore w:val="0"/>
              <w:spacing w:line="360" w:lineRule="auto"/>
              <w:widowControl/>
              <w:rPr>
                <w:rFonts w:hint="eastAsia" w:ascii="宋体" w:hAnsi="宋体" w:eastAsia="宋体" w:cs="宋体"/>
                <w:b w:val="0"/>
                <w:bCs/>
                <w:color w:val="auto"/>
                <w:sz w:val="21"/>
                <w:szCs w:val="21"/>
                <w:lang w:val="en-US" w:eastAsia="zh-CN"/>
              </w:rPr>
            </w:pPr>
            <w:r>
              <w:rPr>
                <w:rFonts w:hint="eastAsia" w:ascii="宋体" w:hAnsi="宋体" w:cs="宋体"/>
                <w:color w:val="auto"/>
                <w:sz w:val="21"/>
                <w:szCs w:val="21"/>
              </w:rPr>
              <w:t xml:space="preserve">合理化建议</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9分</w:t>
            </w:r>
            <w:r>
              <w:rPr>
                <w:rFonts w:hint="eastAsia" w:ascii="宋体" w:hAnsi="宋体" w:cs="宋体"/>
                <w:color w:val="auto"/>
                <w:sz w:val="21"/>
                <w:szCs w:val="21"/>
                <w:lang w:eastAsia="zh-CN"/>
              </w:rPr>
              <w:t xml:space="preserve">）</w:t>
            </w:r>
            <w:r/>
          </w:p>
        </w:tc>
        <w:tc>
          <w:tcPr>
            <w:tcW w:w="6213" w:type="dxa"/>
            <w:vAlign w:val="center"/>
            <w:textDirection w:val="lrTb"/>
            <w:noWrap w:val="false"/>
          </w:tcPr>
          <w:p>
            <w:pPr>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能够根据本地实际情况，结合本次项目相关需求，充分合理利用现有数据及资料，分析本项目重点、难点工作，并为完成本项目提出合理化建议。根据建议的科学性、合理性、规范性和可操作性进行打分：</w:t>
            </w:r>
            <w:r/>
          </w:p>
          <w:p>
            <w:pPr>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highlight w:val="none"/>
              </w:rPr>
              <w:t xml:space="preserve">从多角度分析，在服务于本项目的重点、难点等方面，且能提出</w:t>
            </w:r>
            <w:r>
              <w:rPr>
                <w:rFonts w:hint="eastAsia" w:ascii="宋体" w:hAnsi="宋体" w:cs="宋体"/>
                <w:color w:val="auto"/>
                <w:sz w:val="21"/>
                <w:szCs w:val="21"/>
              </w:rPr>
              <w:t xml:space="preserve">科学合理、可行性强的</w:t>
            </w:r>
            <w:r>
              <w:rPr>
                <w:rFonts w:hint="eastAsia" w:ascii="宋体" w:hAnsi="宋体" w:cs="宋体"/>
                <w:color w:val="auto"/>
                <w:sz w:val="21"/>
                <w:szCs w:val="21"/>
                <w:lang w:val="en-US" w:eastAsia="zh-CN"/>
              </w:rPr>
              <w:t xml:space="preserve">建议</w:t>
            </w:r>
            <w:r>
              <w:rPr>
                <w:rFonts w:hint="eastAsia" w:ascii="宋体" w:hAnsi="宋体" w:cs="宋体"/>
                <w:color w:val="auto"/>
                <w:sz w:val="21"/>
                <w:szCs w:val="21"/>
              </w:rPr>
              <w:t xml:space="preserve">得9分；</w:t>
            </w:r>
            <w:r/>
          </w:p>
          <w:p>
            <w:pPr>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highlight w:val="none"/>
              </w:rPr>
              <w:t xml:space="preserve">对本项目工作中的重点、难点分析比较全面，提出</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建议</w:t>
            </w:r>
            <w:r>
              <w:rPr>
                <w:rFonts w:hint="eastAsia" w:ascii="宋体" w:hAnsi="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合理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有可行性</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highlight w:val="none"/>
              </w:rPr>
              <w:t xml:space="preserve">对本项目工作中的重点、难点分析有欠缺，提出少量合理建议的，得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ageBreakBefore w:val="0"/>
              <w:spacing w:line="360" w:lineRule="auto"/>
              <w:widowControl/>
              <w:rPr>
                <w:rFonts w:hint="eastAsia" w:ascii="宋体" w:hAnsi="宋体" w:eastAsia="宋体" w:cs="宋体"/>
                <w:b w:val="0"/>
                <w:bCs/>
                <w:color w:val="auto"/>
                <w:sz w:val="21"/>
                <w:szCs w:val="21"/>
                <w:lang w:val="en-US" w:eastAsia="zh-CN"/>
              </w:rPr>
            </w:pP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未提供不得分。</w:t>
            </w:r>
            <w:r/>
          </w:p>
        </w:tc>
      </w:tr>
      <w:tr>
        <w:trPr>
          <w:jc w:val="center"/>
        </w:trPr>
        <w:tc>
          <w:tcPr>
            <w:tcW w:w="1223" w:type="dxa"/>
            <w:vAlign w:val="center"/>
            <w:vMerge w:val="continue"/>
            <w:textDirection w:val="lrTb"/>
            <w:noWrap w:val="false"/>
          </w:tcPr>
          <w:p>
            <w:pPr>
              <w:jc w:val="center"/>
              <w:pageBreakBefore w:val="0"/>
              <w:spacing w:after="0"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r>
            <w:r/>
          </w:p>
        </w:tc>
        <w:tc>
          <w:tcPr>
            <w:tcW w:w="1533" w:type="dxa"/>
            <w:vAlign w:val="center"/>
            <w:textDirection w:val="lrTb"/>
            <w:noWrap w:val="false"/>
          </w:tcPr>
          <w:p>
            <w:pPr>
              <w:jc w:val="center"/>
              <w:pageBreakBefore w:val="0"/>
              <w:spacing w:line="360" w:lineRule="auto"/>
              <w:widowControl/>
              <w:rPr>
                <w:rFonts w:hint="eastAsia" w:ascii="宋体" w:hAnsi="宋体" w:eastAsia="宋体" w:cs="宋体"/>
                <w:b w:val="0"/>
                <w:bCs/>
                <w:color w:val="auto"/>
                <w:sz w:val="21"/>
                <w:szCs w:val="21"/>
                <w:lang w:val="en-US" w:eastAsia="zh-CN"/>
              </w:rPr>
            </w:pPr>
            <w:r>
              <w:rPr>
                <w:rFonts w:hint="eastAsia" w:ascii="宋体" w:hAnsi="宋体" w:cs="宋体"/>
                <w:color w:val="auto"/>
                <w:sz w:val="21"/>
                <w:szCs w:val="21"/>
              </w:rPr>
              <w:t xml:space="preserve">售后服务方案</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8分</w:t>
            </w:r>
            <w:r>
              <w:rPr>
                <w:rFonts w:hint="eastAsia" w:ascii="宋体" w:hAnsi="宋体" w:cs="宋体"/>
                <w:color w:val="auto"/>
                <w:sz w:val="21"/>
                <w:szCs w:val="21"/>
                <w:lang w:eastAsia="zh-CN"/>
              </w:rPr>
              <w:t xml:space="preserve">）</w:t>
            </w:r>
            <w:r/>
          </w:p>
        </w:tc>
        <w:tc>
          <w:tcPr>
            <w:tcW w:w="6213" w:type="dxa"/>
            <w:vAlign w:val="center"/>
            <w:textDirection w:val="lrTb"/>
            <w:noWrap w:val="false"/>
          </w:tcPr>
          <w:p>
            <w:pPr>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对提供的售后服务方案、售后服务承诺落实的保障措施，后续技术支持和维护能力情况进行打分：</w:t>
            </w:r>
            <w:r/>
          </w:p>
          <w:p>
            <w:pPr>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highlight w:val="none"/>
              </w:rPr>
              <w:t xml:space="preserve">服务承诺完全贴合项目实际</w:t>
            </w:r>
            <w:r>
              <w:rPr>
                <w:rFonts w:hint="eastAsia" w:ascii="宋体" w:hAnsi="宋体" w:cs="宋体"/>
                <w:color w:val="auto"/>
                <w:sz w:val="21"/>
                <w:szCs w:val="21"/>
              </w:rPr>
              <w:t xml:space="preserve">、措施</w:t>
            </w:r>
            <w:r>
              <w:rPr>
                <w:rFonts w:hint="eastAsia" w:ascii="宋体" w:hAnsi="宋体" w:cs="宋体"/>
                <w:color w:val="auto"/>
                <w:sz w:val="21"/>
                <w:szCs w:val="21"/>
                <w:lang w:val="en-US" w:eastAsia="zh-CN"/>
              </w:rPr>
              <w:t xml:space="preserve">合理</w:t>
            </w:r>
            <w:r>
              <w:rPr>
                <w:rFonts w:hint="eastAsia" w:ascii="宋体" w:hAnsi="宋体" w:cs="宋体"/>
                <w:color w:val="auto"/>
                <w:sz w:val="21"/>
                <w:szCs w:val="21"/>
              </w:rPr>
              <w:t xml:space="preserve">可行性强的</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得8分；</w:t>
            </w:r>
            <w:r/>
          </w:p>
          <w:p>
            <w:pPr>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highlight w:val="none"/>
              </w:rPr>
              <w:t xml:space="preserve">服务承诺</w:t>
            </w:r>
            <w:r>
              <w:rPr>
                <w:rFonts w:hint="eastAsia" w:ascii="宋体" w:hAnsi="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符合项目实际</w:t>
            </w:r>
            <w:r>
              <w:rPr>
                <w:rFonts w:hint="eastAsia" w:ascii="宋体" w:hAnsi="宋体" w:cs="宋体"/>
                <w:color w:val="auto"/>
                <w:sz w:val="21"/>
                <w:szCs w:val="21"/>
              </w:rPr>
              <w:t xml:space="preserve">、措施</w:t>
            </w:r>
            <w:r>
              <w:rPr>
                <w:rFonts w:hint="eastAsia" w:ascii="宋体" w:hAnsi="宋体" w:cs="宋体"/>
                <w:color w:val="auto"/>
                <w:sz w:val="21"/>
                <w:szCs w:val="21"/>
                <w:lang w:val="en-US" w:eastAsia="zh-CN"/>
              </w:rPr>
              <w:t xml:space="preserve">较合理</w:t>
            </w:r>
            <w:r>
              <w:rPr>
                <w:rFonts w:hint="eastAsia" w:ascii="宋体" w:hAnsi="宋体" w:cs="宋体"/>
                <w:color w:val="auto"/>
                <w:sz w:val="21"/>
                <w:szCs w:val="21"/>
              </w:rPr>
              <w:t xml:space="preserve">可行性较强的</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得5分；</w:t>
            </w:r>
            <w:r/>
          </w:p>
          <w:p>
            <w:pPr>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highlight w:val="none"/>
              </w:rPr>
              <w:t xml:space="preserve">服务承诺</w:t>
            </w:r>
            <w:r>
              <w:rPr>
                <w:rFonts w:hint="eastAsia" w:ascii="宋体" w:hAnsi="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贴合项目实际</w:t>
            </w:r>
            <w:r>
              <w:rPr>
                <w:rFonts w:hint="eastAsia" w:ascii="宋体" w:hAnsi="宋体" w:cs="宋体"/>
                <w:color w:val="auto"/>
                <w:sz w:val="21"/>
                <w:szCs w:val="21"/>
              </w:rPr>
              <w:t xml:space="preserve">方案、措施</w:t>
            </w:r>
            <w:r>
              <w:rPr>
                <w:rFonts w:hint="eastAsia" w:ascii="宋体" w:hAnsi="宋体" w:cs="宋体"/>
                <w:color w:val="auto"/>
                <w:sz w:val="21"/>
                <w:szCs w:val="21"/>
                <w:lang w:val="en-US" w:eastAsia="zh-CN"/>
              </w:rPr>
              <w:t xml:space="preserve">合理性欠缺</w:t>
            </w:r>
            <w:r>
              <w:rPr>
                <w:rFonts w:hint="eastAsia" w:ascii="宋体" w:hAnsi="宋体" w:cs="宋体"/>
                <w:color w:val="auto"/>
                <w:sz w:val="21"/>
                <w:szCs w:val="21"/>
              </w:rPr>
              <w:t xml:space="preserve">可行性</w:t>
            </w:r>
            <w:r>
              <w:rPr>
                <w:rFonts w:hint="eastAsia" w:ascii="宋体" w:hAnsi="宋体" w:cs="宋体"/>
                <w:color w:val="auto"/>
                <w:sz w:val="21"/>
                <w:szCs w:val="21"/>
                <w:lang w:val="en-US" w:eastAsia="zh-CN"/>
              </w:rPr>
              <w:t xml:space="preserve">不强</w:t>
            </w:r>
            <w:r>
              <w:rPr>
                <w:rFonts w:hint="eastAsia" w:ascii="宋体" w:hAnsi="宋体" w:cs="宋体"/>
                <w:color w:val="auto"/>
                <w:sz w:val="21"/>
                <w:szCs w:val="21"/>
              </w:rPr>
              <w:t xml:space="preserve">的</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得2分；</w:t>
            </w:r>
            <w:r/>
          </w:p>
          <w:p>
            <w:pPr>
              <w:pageBreakBefore w:val="0"/>
              <w:spacing w:line="360" w:lineRule="auto"/>
              <w:widowControl/>
              <w:rPr>
                <w:rFonts w:hint="eastAsia" w:ascii="宋体" w:hAnsi="宋体" w:eastAsia="宋体" w:cs="宋体"/>
                <w:b w:val="0"/>
                <w:bCs/>
                <w:color w:val="auto"/>
                <w:sz w:val="21"/>
                <w:szCs w:val="21"/>
                <w:lang w:val="en-US" w:eastAsia="zh-CN"/>
              </w:rPr>
            </w:pP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未提供不得分。</w:t>
            </w:r>
            <w:r/>
          </w:p>
        </w:tc>
      </w:tr>
      <w:tr>
        <w:trPr>
          <w:jc w:val="center"/>
        </w:trPr>
        <w:tc>
          <w:tcPr>
            <w:tcW w:w="1223" w:type="dxa"/>
            <w:vAlign w:val="center"/>
            <w:vMerge w:val="restart"/>
            <w:textDirection w:val="lrTb"/>
            <w:noWrap w:val="false"/>
          </w:tcPr>
          <w:p>
            <w:pPr>
              <w:jc w:val="center"/>
              <w:pageBreakBefore w:val="0"/>
              <w:spacing w:after="0"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商务部分（31分）</w:t>
            </w:r>
            <w:r/>
          </w:p>
        </w:tc>
        <w:tc>
          <w:tcPr>
            <w:tcW w:w="1533" w:type="dxa"/>
            <w:vAlign w:val="center"/>
            <w:textDirection w:val="lrTb"/>
            <w:noWrap w:val="false"/>
          </w:tcPr>
          <w:p>
            <w:pPr>
              <w:jc w:val="center"/>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企业资信</w:t>
            </w:r>
            <w:r/>
          </w:p>
          <w:p>
            <w:pPr>
              <w:jc w:val="center"/>
              <w:pageBreakBefore w:val="0"/>
              <w:spacing w:line="36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6分</w:t>
            </w:r>
            <w:r>
              <w:rPr>
                <w:rFonts w:hint="eastAsia" w:ascii="宋体" w:hAnsi="宋体" w:cs="宋体"/>
                <w:color w:val="auto"/>
                <w:sz w:val="21"/>
                <w:szCs w:val="21"/>
                <w:lang w:eastAsia="zh-CN"/>
              </w:rPr>
              <w:t xml:space="preserve">）</w:t>
            </w:r>
            <w:r/>
          </w:p>
        </w:tc>
        <w:tc>
          <w:tcPr>
            <w:tcW w:w="6213" w:type="dxa"/>
            <w:vAlign w:val="center"/>
            <w:textDirection w:val="lrTb"/>
            <w:noWrap w:val="false"/>
          </w:tcPr>
          <w:p>
            <w:pPr>
              <w:jc w:val="left"/>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供应商</w:t>
            </w:r>
            <w:r>
              <w:rPr>
                <w:rFonts w:hint="eastAsia" w:ascii="宋体" w:hAnsi="宋体" w:cs="宋体"/>
                <w:color w:val="auto"/>
                <w:sz w:val="21"/>
                <w:szCs w:val="21"/>
              </w:rPr>
              <w:t xml:space="preserve">具有地籍调查或勘测定界相关软件著作权登记证书，有一个得1分，最高得3分。</w:t>
            </w:r>
            <w:r/>
          </w:p>
          <w:p>
            <w:pPr>
              <w:jc w:val="left"/>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2、</w:t>
            </w:r>
            <w:r>
              <w:rPr>
                <w:rFonts w:hint="eastAsia" w:ascii="宋体" w:hAnsi="宋体" w:cs="宋体"/>
                <w:color w:val="auto"/>
                <w:sz w:val="21"/>
                <w:szCs w:val="21"/>
                <w:lang w:val="en-US" w:eastAsia="zh-CN"/>
              </w:rPr>
              <w:t xml:space="preserve">供应商获得过市级及以上相关部门颁发的权籍调查、地形图测绘等相关类型的表彰、奖励或荣誉证书的，市级的有一个得2分，省级的有一个得3分，最高得3分。</w:t>
            </w:r>
            <w:r/>
          </w:p>
          <w:p>
            <w:pPr>
              <w:jc w:val="left"/>
              <w:pageBreakBefore w:val="0"/>
              <w:spacing w:line="360" w:lineRule="auto"/>
              <w:widowControl/>
              <w:rPr>
                <w:rFonts w:hint="eastAsia" w:ascii="宋体" w:hAnsi="宋体" w:cs="宋体"/>
                <w:b/>
                <w:bCs/>
                <w:color w:val="auto"/>
                <w:sz w:val="21"/>
                <w:szCs w:val="21"/>
              </w:rPr>
            </w:pPr>
            <w:r>
              <w:rPr>
                <w:rFonts w:hint="eastAsia" w:ascii="宋体" w:hAnsi="宋体" w:cs="宋体"/>
                <w:b/>
                <w:bCs/>
                <w:color w:val="auto"/>
                <w:sz w:val="21"/>
                <w:szCs w:val="21"/>
              </w:rPr>
              <w:t xml:space="preserve"> 注：提供上述证书或证明文件扫描件。</w:t>
            </w:r>
            <w:r/>
          </w:p>
        </w:tc>
      </w:tr>
      <w:tr>
        <w:trPr>
          <w:jc w:val="center"/>
        </w:trPr>
        <w:tc>
          <w:tcPr>
            <w:tcW w:w="1223" w:type="dxa"/>
            <w:vAlign w:val="center"/>
            <w:vMerge w:val="continue"/>
            <w:textDirection w:val="lrTb"/>
            <w:noWrap w:val="false"/>
          </w:tcPr>
          <w:p>
            <w:pPr>
              <w:jc w:val="center"/>
              <w:pageBreakBefore w:val="0"/>
              <w:spacing w:after="0" w:line="360" w:lineRule="auto"/>
              <w:rPr>
                <w:rFonts w:hint="eastAsia" w:ascii="宋体" w:hAnsi="宋体" w:cs="宋体"/>
                <w:color w:val="auto"/>
                <w:sz w:val="21"/>
                <w:szCs w:val="21"/>
              </w:rPr>
            </w:pPr>
            <w:r>
              <w:rPr>
                <w:rFonts w:hint="eastAsia" w:ascii="宋体" w:hAnsi="宋体" w:cs="宋体"/>
                <w:color w:val="auto"/>
                <w:sz w:val="21"/>
                <w:szCs w:val="21"/>
              </w:rPr>
            </w:r>
            <w:r/>
          </w:p>
        </w:tc>
        <w:tc>
          <w:tcPr>
            <w:tcW w:w="1533" w:type="dxa"/>
            <w:vAlign w:val="center"/>
            <w:textDirection w:val="lrTb"/>
            <w:noWrap w:val="false"/>
          </w:tcPr>
          <w:p>
            <w:pPr>
              <w:jc w:val="center"/>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业绩</w:t>
            </w:r>
            <w:r/>
          </w:p>
          <w:p>
            <w:pPr>
              <w:jc w:val="center"/>
              <w:pageBreakBefore w:val="0"/>
              <w:spacing w:line="360" w:lineRule="auto"/>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10分</w:t>
            </w:r>
            <w:r>
              <w:rPr>
                <w:rFonts w:hint="eastAsia" w:ascii="宋体" w:hAnsi="宋体" w:cs="宋体"/>
                <w:color w:val="auto"/>
                <w:sz w:val="21"/>
                <w:szCs w:val="21"/>
                <w:lang w:eastAsia="zh-CN"/>
              </w:rPr>
              <w:t xml:space="preserve">）</w:t>
            </w:r>
            <w:r/>
          </w:p>
        </w:tc>
        <w:tc>
          <w:tcPr>
            <w:tcW w:w="6213" w:type="dxa"/>
            <w:vAlign w:val="center"/>
            <w:textDirection w:val="lrTb"/>
            <w:noWrap w:val="false"/>
          </w:tcPr>
          <w:p>
            <w:pPr>
              <w:jc w:val="left"/>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1、2022年1月1日以来（以合同签订时间为准，无合同签订时间</w:t>
            </w:r>
            <w:r>
              <w:rPr>
                <w:rFonts w:hint="eastAsia" w:ascii="宋体" w:hAnsi="宋体" w:cs="宋体"/>
                <w:color w:val="auto"/>
                <w:sz w:val="21"/>
                <w:szCs w:val="21"/>
                <w:lang w:val="en-US" w:eastAsia="zh-CN"/>
              </w:rPr>
              <w:t xml:space="preserve">不得分</w:t>
            </w:r>
            <w:r>
              <w:rPr>
                <w:rFonts w:hint="eastAsia" w:ascii="宋体" w:hAnsi="宋体" w:cs="宋体"/>
                <w:color w:val="auto"/>
                <w:sz w:val="21"/>
                <w:szCs w:val="21"/>
              </w:rPr>
              <w:t xml:space="preserve">），供应商承担过类似业绩的，有一个得</w:t>
            </w:r>
            <w:r>
              <w:rPr>
                <w:rFonts w:hint="eastAsia" w:ascii="宋体" w:hAnsi="宋体" w:cs="宋体"/>
                <w:color w:val="auto"/>
                <w:sz w:val="21"/>
                <w:szCs w:val="21"/>
                <w:lang w:val="en-US" w:eastAsia="zh-CN"/>
              </w:rPr>
              <w:t xml:space="preserve">2.5</w:t>
            </w:r>
            <w:r>
              <w:rPr>
                <w:rFonts w:hint="eastAsia" w:ascii="宋体" w:hAnsi="宋体" w:cs="宋体"/>
                <w:color w:val="auto"/>
                <w:sz w:val="21"/>
                <w:szCs w:val="21"/>
              </w:rPr>
              <w:t xml:space="preserve">分，本项最高得</w:t>
            </w:r>
            <w:r>
              <w:rPr>
                <w:rFonts w:hint="eastAsia" w:ascii="宋体" w:hAnsi="宋体" w:cs="宋体"/>
                <w:color w:val="auto"/>
                <w:sz w:val="21"/>
                <w:szCs w:val="21"/>
                <w:lang w:val="en-US" w:eastAsia="zh-CN"/>
              </w:rPr>
              <w:t xml:space="preserve">10</w:t>
            </w:r>
            <w:r>
              <w:rPr>
                <w:rFonts w:hint="eastAsia" w:ascii="宋体" w:hAnsi="宋体" w:cs="宋体"/>
                <w:color w:val="auto"/>
                <w:sz w:val="21"/>
                <w:szCs w:val="21"/>
              </w:rPr>
              <w:t xml:space="preserve">分。</w:t>
            </w:r>
            <w:r/>
          </w:p>
          <w:p>
            <w:pPr>
              <w:jc w:val="left"/>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 </w:t>
            </w:r>
            <w:r>
              <w:rPr>
                <w:rFonts w:hint="eastAsia" w:ascii="宋体" w:hAnsi="宋体" w:cs="宋体"/>
                <w:b/>
                <w:bCs/>
                <w:color w:val="auto"/>
                <w:sz w:val="21"/>
                <w:szCs w:val="21"/>
              </w:rPr>
              <w:t xml:space="preserve">注：提供上述项目</w:t>
            </w:r>
            <w:r>
              <w:rPr>
                <w:rFonts w:hint="eastAsia" w:ascii="宋体" w:hAnsi="宋体" w:cs="宋体"/>
                <w:b/>
                <w:bCs/>
                <w:color w:val="auto"/>
                <w:sz w:val="21"/>
                <w:szCs w:val="21"/>
                <w:lang w:val="en-US" w:eastAsia="zh-CN"/>
              </w:rPr>
              <w:t xml:space="preserve">成交</w:t>
            </w:r>
            <w:r>
              <w:rPr>
                <w:rFonts w:hint="eastAsia" w:ascii="宋体" w:hAnsi="宋体" w:cs="宋体"/>
                <w:b/>
                <w:bCs/>
                <w:color w:val="auto"/>
                <w:sz w:val="21"/>
                <w:szCs w:val="21"/>
              </w:rPr>
              <w:t xml:space="preserve">通知书和业绩合同扫描件，未提供不得分；转包、分包业绩不得分，同一业绩不重复计分。</w:t>
            </w:r>
            <w:r/>
          </w:p>
        </w:tc>
      </w:tr>
      <w:tr>
        <w:trPr>
          <w:jc w:val="center"/>
        </w:trPr>
        <w:tc>
          <w:tcPr>
            <w:tcW w:w="1223" w:type="dxa"/>
            <w:vAlign w:val="center"/>
            <w:vMerge w:val="continue"/>
            <w:textDirection w:val="lrTb"/>
            <w:noWrap w:val="false"/>
          </w:tcPr>
          <w:p>
            <w:pPr>
              <w:jc w:val="center"/>
              <w:pageBreakBefore w:val="0"/>
              <w:spacing w:after="0" w:line="360" w:lineRule="auto"/>
              <w:rPr>
                <w:rFonts w:hint="eastAsia" w:ascii="宋体" w:hAnsi="宋体" w:cs="宋体"/>
                <w:color w:val="auto"/>
                <w:sz w:val="21"/>
                <w:szCs w:val="21"/>
              </w:rPr>
            </w:pPr>
            <w:r>
              <w:rPr>
                <w:rFonts w:hint="eastAsia" w:ascii="宋体" w:hAnsi="宋体" w:cs="宋体"/>
                <w:color w:val="auto"/>
                <w:sz w:val="21"/>
                <w:szCs w:val="21"/>
              </w:rPr>
            </w:r>
            <w:r/>
          </w:p>
        </w:tc>
        <w:tc>
          <w:tcPr>
            <w:tcW w:w="1533" w:type="dxa"/>
            <w:vAlign w:val="center"/>
            <w:textDirection w:val="lrTb"/>
            <w:noWrap w:val="false"/>
          </w:tcPr>
          <w:p>
            <w:pPr>
              <w:jc w:val="center"/>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项</w:t>
            </w:r>
            <w:bookmarkStart w:id="53" w:name="_GoBack"/>
            <w:r/>
            <w:bookmarkEnd w:id="53"/>
            <w:r>
              <w:rPr>
                <w:rFonts w:hint="eastAsia" w:ascii="宋体" w:hAnsi="宋体" w:cs="宋体"/>
                <w:color w:val="auto"/>
                <w:sz w:val="21"/>
                <w:szCs w:val="21"/>
              </w:rPr>
              <w:t xml:space="preserve">目人员构成</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15分</w:t>
            </w:r>
            <w:r>
              <w:rPr>
                <w:rFonts w:hint="eastAsia" w:ascii="宋体" w:hAnsi="宋体" w:cs="宋体"/>
                <w:color w:val="auto"/>
                <w:sz w:val="21"/>
                <w:szCs w:val="21"/>
                <w:lang w:eastAsia="zh-CN"/>
              </w:rPr>
              <w:t xml:space="preserve">）</w:t>
            </w:r>
            <w:r/>
          </w:p>
        </w:tc>
        <w:tc>
          <w:tcPr>
            <w:tcW w:w="6213" w:type="dxa"/>
            <w:vAlign w:val="center"/>
            <w:textDirection w:val="lrTb"/>
            <w:noWrap w:val="false"/>
          </w:tcPr>
          <w:p>
            <w:pPr>
              <w:jc w:val="left"/>
              <w:pageBreakBefore w:val="0"/>
              <w:spacing w:line="360" w:lineRule="auto"/>
              <w:widowControl/>
              <w:rPr>
                <w:rFonts w:hint="eastAsia" w:ascii="宋体" w:hAnsi="宋体" w:cs="宋体"/>
                <w:color w:val="auto"/>
                <w:sz w:val="21"/>
                <w:szCs w:val="21"/>
                <w:lang w:eastAsia="zh-CN"/>
              </w:rPr>
            </w:pPr>
            <w:r>
              <w:rPr>
                <w:rFonts w:hint="eastAsia" w:ascii="宋体" w:hAnsi="宋体" w:cs="宋体"/>
                <w:color w:val="auto"/>
                <w:sz w:val="21"/>
                <w:szCs w:val="21"/>
              </w:rPr>
              <w:t xml:space="preserve">1、投标人拟派项目负责人同时具有测绘高级工程师职称、注册测绘师证书、涉密测绘成果培训证书的</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得3分</w:t>
            </w:r>
            <w:r>
              <w:rPr>
                <w:rFonts w:hint="eastAsia" w:ascii="宋体" w:hAnsi="宋体" w:cs="宋体"/>
                <w:color w:val="auto"/>
                <w:sz w:val="21"/>
                <w:szCs w:val="21"/>
                <w:lang w:eastAsia="zh-CN"/>
              </w:rPr>
              <w:t xml:space="preserve">。</w:t>
            </w:r>
            <w:r/>
          </w:p>
          <w:p>
            <w:pPr>
              <w:jc w:val="left"/>
              <w:pageBreakBefore w:val="0"/>
              <w:spacing w:line="360" w:lineRule="auto"/>
              <w:widowControl/>
              <w:rPr>
                <w:rFonts w:hint="eastAsia" w:ascii="宋体" w:hAnsi="宋体" w:cs="宋体"/>
                <w:color w:val="auto"/>
                <w:sz w:val="21"/>
                <w:szCs w:val="21"/>
                <w:lang w:eastAsia="zh-CN"/>
              </w:rPr>
            </w:pPr>
            <w:r>
              <w:rPr>
                <w:rFonts w:hint="eastAsia" w:ascii="宋体" w:hAnsi="宋体" w:cs="宋体"/>
                <w:color w:val="auto"/>
                <w:sz w:val="21"/>
                <w:szCs w:val="21"/>
              </w:rPr>
              <w:t xml:space="preserve">2、投标人拟派技术负责人同时具有测绘高级工程师职称、注册测绘师证书的</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得3分</w:t>
            </w:r>
            <w:r>
              <w:rPr>
                <w:rFonts w:hint="eastAsia" w:ascii="宋体" w:hAnsi="宋体" w:cs="宋体"/>
                <w:color w:val="auto"/>
                <w:sz w:val="21"/>
                <w:szCs w:val="21"/>
                <w:lang w:eastAsia="zh-CN"/>
              </w:rPr>
              <w:t xml:space="preserve">。</w:t>
            </w:r>
            <w:r/>
          </w:p>
          <w:p>
            <w:pPr>
              <w:jc w:val="left"/>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3、投标人拟派项目质量负责人具有测绘高级工程师职称的</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得3分</w:t>
            </w:r>
            <w:r>
              <w:rPr>
                <w:rFonts w:hint="eastAsia" w:ascii="宋体" w:hAnsi="宋体" w:cs="宋体"/>
                <w:color w:val="auto"/>
                <w:sz w:val="21"/>
                <w:szCs w:val="21"/>
                <w:lang w:eastAsia="zh-CN"/>
              </w:rPr>
              <w:t xml:space="preserve">。</w:t>
            </w:r>
            <w:r/>
          </w:p>
          <w:p>
            <w:pPr>
              <w:jc w:val="left"/>
              <w:pageBreakBefore w:val="0"/>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4、除上述人员以外，投入其他项目组人员中具有测绘中级及以上工程师职称证书的每有1人得1分，最高得6分</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                                     </w:t>
            </w:r>
            <w:r>
              <w:rPr>
                <w:rFonts w:hint="eastAsia" w:ascii="宋体" w:hAnsi="宋体" w:cs="宋体"/>
                <w:b/>
                <w:bCs/>
                <w:color w:val="auto"/>
                <w:sz w:val="21"/>
                <w:szCs w:val="21"/>
              </w:rPr>
              <w:t xml:space="preserve">（注：以上人员均不重复计分。投标人须提供以上所有人员证书及投标人近3个月任意一个月为其缴纳社保的证明材料，原件扫描上传。）</w:t>
            </w:r>
            <w:r/>
          </w:p>
        </w:tc>
      </w:tr>
      <w:tr>
        <w:trPr>
          <w:jc w:val="center"/>
        </w:trPr>
        <w:tc>
          <w:tcPr>
            <w:gridSpan w:val="3"/>
            <w:tcW w:w="8969"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合计：100分</w:t>
            </w:r>
            <w:r/>
          </w:p>
        </w:tc>
      </w:tr>
    </w:tbl>
    <w:p>
      <w:pPr>
        <w:pStyle w:val="833"/>
        <w:ind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rPr>
      </w:r>
      <w:r/>
    </w:p>
    <w:p>
      <w:pPr>
        <w:pStyle w:val="833"/>
        <w:ind w:right="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rPr>
        <w:t xml:space="preserve">注明：</w:t>
      </w:r>
      <w:r/>
    </w:p>
    <w:p>
      <w:pPr>
        <w:pStyle w:val="833"/>
        <w:ind w:left="0" w:firstLine="422"/>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rPr>
        <w:t xml:space="preserve">1.异常低价投标（响应）</w:t>
      </w:r>
      <w:r/>
    </w:p>
    <w:p>
      <w:pPr>
        <w:pStyle w:val="833"/>
        <w:ind w:left="0" w:firstLine="422"/>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rPr>
        <w:t xml:space="preserve">1.1投标（响应）报价低于采购项目预算50%的，即投标（响应）报价&lt;采购项目预算×50%；</w:t>
      </w:r>
      <w:r/>
    </w:p>
    <w:p>
      <w:pPr>
        <w:pStyle w:val="833"/>
        <w:ind w:left="0" w:firstLine="422"/>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rPr>
        <w:t xml:space="preserve">1.2投标（响应）报价低于采购项目最高限价45%的，即投标（响应）报价&lt;采购项目最高限价×45%；</w:t>
      </w:r>
      <w:r/>
    </w:p>
    <w:p>
      <w:pPr>
        <w:pStyle w:val="833"/>
        <w:ind w:left="0" w:firstLine="422"/>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rPr>
        <w:t xml:space="preserve">1.3评审委员会认定的供应商报价过低、有可能影响产品质量或者不能诚信履约的其他情形。</w:t>
      </w:r>
      <w:r/>
    </w:p>
    <w:p>
      <w:pPr>
        <w:pStyle w:val="833"/>
        <w:ind w:left="0" w:firstLine="422"/>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rPr>
        <w:t xml:space="preserve">1.4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76"/>
        <w:ind w:firstLine="358"/>
        <w:pageBreakBefore w:val="0"/>
        <w:spacing w:before="0" w:after="0" w:line="360" w:lineRule="auto"/>
        <w:rPr>
          <w:rFonts w:hint="default"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2.如为联合体投标，以上评分内容以联合体牵头单位或成员单位提供的证明资料均可作为评分依据。</w:t>
      </w:r>
      <w:r/>
    </w:p>
    <w:p>
      <w:pPr>
        <w:pageBreakBefore w:val="0"/>
        <w:spacing w:line="360" w:lineRule="auto"/>
        <w:rPr>
          <w:rFonts w:hint="default" w:ascii="宋体" w:hAnsi="宋体" w:eastAsia="宋体" w:cs="宋体"/>
          <w:b/>
          <w:color w:val="auto"/>
          <w:sz w:val="21"/>
          <w:szCs w:val="21"/>
          <w:highlight w:val="none"/>
          <w:lang w:val="en-US" w:eastAsia="zh-CN"/>
        </w:rPr>
      </w:pPr>
      <w:r>
        <w:rPr>
          <w:rFonts w:hint="default" w:ascii="宋体" w:hAnsi="宋体" w:eastAsia="宋体" w:cs="宋体"/>
          <w:b/>
          <w:color w:val="auto"/>
          <w:sz w:val="21"/>
          <w:szCs w:val="21"/>
          <w:highlight w:val="none"/>
          <w:lang w:val="en-US" w:eastAsia="zh-CN"/>
        </w:rPr>
      </w:r>
      <w:r/>
    </w:p>
    <w:p>
      <w:pPr>
        <w:ind w:firstLine="720"/>
        <w:pageBreakBefore w:val="0"/>
        <w:spacing w:line="360" w:lineRule="auto"/>
        <w:rPr>
          <w:rFonts w:ascii="宋体" w:hAnsi="宋体" w:cs="宋体"/>
          <w:color w:val="auto"/>
          <w:highlight w:val="none"/>
        </w:rPr>
      </w:pPr>
      <w:r>
        <w:rPr>
          <w:rFonts w:hint="eastAsia" w:ascii="宋体" w:hAnsi="宋体" w:cs="宋体"/>
          <w:b/>
          <w:color w:val="auto"/>
          <w:sz w:val="21"/>
          <w:szCs w:val="21"/>
          <w:highlight w:val="none"/>
          <w:lang w:val="en-US" w:eastAsia="zh-CN"/>
        </w:rPr>
        <w:t xml:space="preserve">   </w:t>
      </w:r>
      <w:bookmarkStart w:id="50" w:name="_Toc109304976"/>
      <w:r/>
      <w:r/>
    </w:p>
    <w:p>
      <w:pPr>
        <w:pStyle w:val="1042"/>
        <w:jc w:val="center"/>
        <w:pageBreakBefore w:val="0"/>
        <w:spacing w:line="360" w:lineRule="auto"/>
        <w:rPr>
          <w:rFonts w:hint="eastAsia" w:ascii="宋体" w:hAnsi="宋体" w:cs="宋体"/>
          <w:color w:val="auto"/>
          <w:highlight w:val="none"/>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highlight w:val="none"/>
        </w:rPr>
      </w:r>
      <w:r/>
    </w:p>
    <w:p>
      <w:pPr>
        <w:pStyle w:val="1042"/>
        <w:jc w:val="center"/>
        <w:pageBreakBefore w:val="0"/>
        <w:spacing w:line="360" w:lineRule="auto"/>
        <w:rPr>
          <w:rFonts w:ascii="宋体" w:hAnsi="宋体" w:cs="宋体"/>
          <w:color w:val="auto"/>
          <w:sz w:val="52"/>
          <w:highlight w:val="none"/>
        </w:rPr>
      </w:pPr>
      <w:r/>
      <w:bookmarkStart w:id="51" w:name="_Toc15292"/>
      <w:r/>
      <w:bookmarkStart w:id="52" w:name="_Toc25819"/>
      <w:r>
        <w:rPr>
          <w:rFonts w:hint="eastAsia" w:ascii="宋体" w:hAnsi="宋体" w:cs="宋体"/>
          <w:color w:val="auto"/>
          <w:highlight w:val="none"/>
        </w:rPr>
        <w:t xml:space="preserve">第六章 竞争性磋商响应文件格式</w:t>
      </w:r>
      <w:bookmarkEnd w:id="2"/>
      <w:r/>
      <w:bookmarkEnd w:id="50"/>
      <w:r/>
      <w:bookmarkEnd w:id="51"/>
      <w:r/>
      <w:bookmarkEnd w:id="52"/>
      <w:r/>
      <w:r/>
    </w:p>
    <w:p>
      <w:pPr>
        <w:jc w:val="center"/>
        <w:pageBreakBefore w:val="0"/>
        <w:spacing w:line="360" w:lineRule="auto"/>
        <w:rPr>
          <w:rFonts w:ascii="宋体" w:hAnsi="宋体" w:cs="宋体"/>
          <w:b/>
          <w:color w:val="auto"/>
          <w:sz w:val="22"/>
          <w:highlight w:val="none"/>
        </w:rPr>
      </w:pPr>
      <w:r>
        <w:rPr>
          <w:rFonts w:ascii="宋体" w:hAnsi="宋体" w:cs="宋体"/>
          <w:b/>
          <w:color w:val="auto"/>
          <w:sz w:val="22"/>
          <w:highlight w:val="none"/>
        </w:rPr>
      </w:r>
      <w:r/>
    </w:p>
    <w:p>
      <w:pPr>
        <w:jc w:val="center"/>
        <w:pageBreakBefore w:val="0"/>
        <w:spacing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pageBreakBefore w:val="0"/>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pageBreakBefore w:val="0"/>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pageBreakBefore w:val="0"/>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pageBreakBefore w:val="0"/>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pageBreakBefore w:val="0"/>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pageBreakBefore w:val="0"/>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pageBreakBefore w:val="0"/>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pageBreakBefore w:val="0"/>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pageBreakBefore w:val="0"/>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pageBreakBefore w:val="0"/>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pageBreakBefore w:val="0"/>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lang w:val="en-US" w:eastAsia="zh-CN"/>
        </w:rPr>
        <w:t xml:space="preserve"> </w:t>
      </w:r>
      <w:r>
        <w:rPr>
          <w:rFonts w:hint="eastAsia" w:ascii="宋体" w:hAnsi="宋体" w:cs="宋体"/>
          <w:b/>
          <w:color w:val="auto"/>
          <w:sz w:val="36"/>
          <w:highlight w:val="none"/>
        </w:rPr>
        <w:t xml:space="preserve">：</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ind w:left="0" w:right="0" w:firstLine="0"/>
        <w:jc w:val="both"/>
        <w:pageBreakBefore w:val="0"/>
        <w:spacing w:before="220" w:after="312"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p>
    <w:p>
      <w:pPr>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pageBreakBefore w:val="0"/>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32"/>
          <w:szCs w:val="32"/>
          <w:highlight w:val="none"/>
        </w:rPr>
      </w:r>
      <w:r/>
    </w:p>
    <w:p>
      <w:pPr>
        <w:jc w:val="center"/>
        <w:pageBreakBefore w:val="0"/>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磋商主要文件目录</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left="48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四、磋商响应报价表</w:t>
      </w:r>
      <w:r/>
    </w:p>
    <w:p>
      <w:pPr>
        <w:ind w:left="480"/>
        <w:pageBreakBefore w:val="0"/>
        <w:spacing w:line="360" w:lineRule="auto"/>
        <w:rPr>
          <w:color w:val="auto"/>
        </w:rPr>
      </w:pP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、分项报价表(如有)</w:t>
      </w:r>
      <w:r/>
    </w:p>
    <w:p>
      <w:pPr>
        <w:ind w:firstLine="48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六、技术参数响应及偏离表</w:t>
      </w:r>
      <w:r/>
    </w:p>
    <w:p>
      <w:pPr>
        <w:ind w:left="48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left="48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八、拟投入人员一览表</w:t>
      </w:r>
      <w:r/>
    </w:p>
    <w:p>
      <w:pPr>
        <w:ind w:left="48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九、项目方案</w:t>
      </w:r>
      <w:r/>
    </w:p>
    <w:p>
      <w:pPr>
        <w:ind w:firstLine="48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十、主要标的信息</w:t>
      </w:r>
      <w:r/>
    </w:p>
    <w:p>
      <w:pPr>
        <w:ind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、其他 （供应商认为有必要提供的声明和文件，如有自拟并自行添加）</w:t>
      </w:r>
      <w:r/>
    </w:p>
    <w:p>
      <w:pPr>
        <w:pageBreakBefore w:val="0"/>
        <w:spacing w:line="360" w:lineRule="auto"/>
        <w:shd w:val="clear" w:color="auto" w:fill="auto"/>
        <w:rPr>
          <w:color w:val="auto"/>
          <w:sz w:val="24"/>
          <w:szCs w:val="24"/>
        </w:rPr>
      </w:pPr>
      <w:r>
        <w:rPr>
          <w:rFonts w:ascii="宋体" w:hAnsi="宋体" w:eastAsia="宋体" w:cs="宋体"/>
          <w:b/>
          <w:color w:val="auto"/>
          <w:sz w:val="24"/>
          <w:szCs w:val="24"/>
          <w:highlight w:val="none"/>
        </w:rPr>
        <w:br w:type="page" w:clear="all"/>
      </w:r>
      <w:r/>
    </w:p>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一、资格性和符合性检查响应对照表</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磋商供应商全称（加盖公章）：</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47"/>
        <w:gridCol w:w="241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ind w:left="0" w:right="0" w:firstLine="0"/>
              <w:jc w:val="center"/>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资格和符合性检查响应内容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center"/>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是否响应</w:t>
            </w:r>
            <w:r/>
          </w:p>
          <w:p>
            <w:pPr>
              <w:ind w:left="0" w:right="0" w:firstLine="0"/>
              <w:jc w:val="center"/>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（填是或者否）</w:t>
            </w:r>
            <w:r/>
          </w:p>
        </w:tc>
      </w:tr>
      <w:tr>
        <w:trPr>
          <w:trHeight w:val="567"/>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6" w:type="dxa"/>
            <w:vAlign w:val="center"/>
            <w:textDirection w:val="lrTb"/>
            <w:noWrap/>
          </w:tcPr>
          <w:p>
            <w:pPr>
              <w:ind w:left="0" w:right="0" w:firstLine="0"/>
              <w:jc w:val="left"/>
              <w:pageBreakBefore w:val="0"/>
              <w:spacing w:before="220" w:after="0" w:line="360" w:lineRule="auto"/>
              <w:tabs>
                <w:tab w:val="left" w:pos="1243" w:leader="none"/>
              </w:tabs>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通用资格条件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1"/>
                <w:szCs w:val="21"/>
                <w:u w:val="singl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ind w:left="0" w:right="0" w:firstLine="0"/>
              <w:jc w:val="left"/>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法人或者其他组织的营业执照等证明文件，自然人的身份证明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1"/>
                <w:szCs w:val="21"/>
                <w:u w:val="singl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ind w:left="0" w:right="0" w:firstLine="0"/>
              <w:jc w:val="center"/>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2024年度的财务状况报告（成立不满一年无需提供）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1"/>
                <w:szCs w:val="21"/>
                <w:u w:val="singl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ind w:left="0" w:right="0" w:firstLine="0"/>
              <w:jc w:val="left"/>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1"/>
                <w:szCs w:val="21"/>
                <w:u w:val="singl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ind w:left="0" w:right="0" w:firstLine="0"/>
              <w:jc w:val="left"/>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具备履行合同所必需的设备和专业技术能力的书面声明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1"/>
                <w:szCs w:val="21"/>
                <w:u w:val="singl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ind w:left="0" w:right="0" w:firstLine="0"/>
              <w:jc w:val="left"/>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参加政府采购活动前3年内在经营活动中没有重大违法记录的书面声明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1"/>
                <w:szCs w:val="21"/>
                <w:u w:val="singl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ind w:left="0" w:right="0" w:firstLine="0"/>
              <w:jc w:val="left"/>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投标人信用承诺函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1"/>
                <w:szCs w:val="21"/>
                <w:u w:val="singl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ind w:left="0" w:right="0" w:firstLine="0"/>
              <w:jc w:val="left"/>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未被“信用中国”网站（www.creditchina.gov.cn）、“中国政府采购网”(www.ccgp.gov.cn)列入失信被执行人、重大税收违法案件当事人名单、政府采购严重违法失信行为记录名单。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6" w:type="dxa"/>
            <w:vAlign w:val="center"/>
            <w:textDirection w:val="lrTb"/>
            <w:noWrap/>
          </w:tcPr>
          <w:p>
            <w:pPr>
              <w:ind w:left="0" w:right="0" w:firstLine="0"/>
              <w:jc w:val="both"/>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lang w:val="en-US" w:eastAsia="zh-CN"/>
              </w:rPr>
              <w:t xml:space="preserve">落实政府采购政策需满足的资格要求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rFonts w:hint="eastAsia" w:ascii="宋体" w:hAnsi="宋体" w:eastAsia="宋体" w:cs="宋体"/>
                <w:i/>
                <w:color w:val="auto"/>
                <w:sz w:val="21"/>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1"/>
                <w:szCs w:val="21"/>
                <w:u w:val="single"/>
                <w:lang w:val="en-US"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spacing w:line="360" w:lineRule="auto"/>
              <w:rPr>
                <w:rFonts w:hint="eastAsia" w:ascii="宋体" w:hAnsi="宋体" w:eastAsia="宋体" w:cs="宋体"/>
                <w:color w:val="auto"/>
                <w:sz w:val="21"/>
                <w:szCs w:val="21"/>
              </w:rPr>
            </w:pPr>
            <w:r>
              <w:rPr>
                <w:rFonts w:hint="eastAsia" w:ascii="宋体" w:hAnsi="宋体" w:eastAsia="宋体" w:cs="宋体"/>
                <w:i w:val="0"/>
                <w:iCs w:val="0"/>
                <w:color w:val="auto"/>
                <w:szCs w:val="21"/>
                <w:u w:val="none"/>
                <w:lang w:eastAsia="zh-CN"/>
              </w:rPr>
              <w:t xml:space="preserve">根据《政府采购促进中小企业发展管理办法》规定，本项目专门面向中小企业采购，投标供应商应在投标文件中按要求提供《中小企业声明函》，否则做无效投标文件处理。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6" w:type="dxa"/>
            <w:vAlign w:val="center"/>
            <w:textDirection w:val="lrTb"/>
            <w:noWrap/>
          </w:tcPr>
          <w:p>
            <w:pPr>
              <w:ind w:left="0" w:right="0" w:firstLine="0"/>
              <w:jc w:val="both"/>
              <w:pageBreakBefore w:val="0"/>
              <w:spacing w:before="220" w:after="0" w:line="360" w:lineRule="auto"/>
              <w:tabs>
                <w:tab w:val="left" w:pos="2510" w:leader="none"/>
              </w:tabs>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特定资格条件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1"/>
                <w:szCs w:val="21"/>
                <w:u w:val="single"/>
                <w:lang w:val="en-US" w:eastAsia="zh-CN"/>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7" w:type="dxa"/>
            <w:vAlign w:val="center"/>
            <w:textDirection w:val="lrTb"/>
            <w:noWrap/>
          </w:tcPr>
          <w:p>
            <w:pPr>
              <w:pageBreakBefore w:val="0"/>
              <w:spacing w:line="360" w:lineRule="auto"/>
              <w:rPr>
                <w:rFonts w:hint="eastAsia" w:ascii="宋体" w:hAnsi="宋体" w:eastAsia="宋体" w:cs="宋体"/>
                <w:color w:val="auto"/>
                <w:sz w:val="21"/>
                <w:szCs w:val="21"/>
              </w:rPr>
            </w:pPr>
            <w:r>
              <w:rPr>
                <w:rFonts w:hint="eastAsia" w:ascii="宋体" w:hAnsi="宋体" w:eastAsia="宋体" w:cs="宋体"/>
                <w:i w:val="0"/>
                <w:iCs w:val="0"/>
                <w:color w:val="auto"/>
                <w:sz w:val="21"/>
                <w:szCs w:val="21"/>
                <w:u w:val="none"/>
                <w:lang w:val="en-US" w:eastAsia="zh-CN" w:bidi="ar-SA"/>
              </w:rPr>
              <w:t xml:space="preserve">供应商须具备测绘主管部门颁发的乙级及以上测绘资质证书（专业范围包含：摄影测量与遥感、地理信息系统工程、界线与不动产测绘）</w:t>
            </w:r>
            <w:r>
              <w:rPr>
                <w:rFonts w:hint="eastAsia" w:ascii="宋体" w:hAnsi="宋体" w:eastAsia="宋体" w:cs="宋体"/>
                <w:b/>
                <w:bCs/>
                <w:i w:val="0"/>
                <w:iCs w:val="0"/>
                <w:color w:val="auto"/>
                <w:sz w:val="21"/>
                <w:szCs w:val="21"/>
                <w:u w:val="none"/>
                <w:lang w:val="en-US" w:eastAsia="zh-CN" w:bidi="ar-SA"/>
              </w:rPr>
              <w:t xml:space="preserve">（</w:t>
            </w:r>
            <w:r>
              <w:rPr>
                <w:rFonts w:hint="eastAsia" w:ascii="宋体" w:hAnsi="宋体" w:cs="宋体"/>
                <w:b/>
                <w:bCs/>
                <w:i w:val="0"/>
                <w:iCs w:val="0"/>
                <w:color w:val="auto"/>
                <w:sz w:val="21"/>
                <w:szCs w:val="21"/>
                <w:u w:val="none"/>
                <w:lang w:val="en-US" w:eastAsia="zh-CN" w:bidi="ar-SA"/>
              </w:rPr>
              <w:t xml:space="preserve">提供证书</w:t>
            </w:r>
            <w:r>
              <w:rPr>
                <w:rFonts w:hint="eastAsia" w:ascii="宋体" w:hAnsi="宋体" w:eastAsia="宋体" w:cs="宋体"/>
                <w:b/>
                <w:bCs/>
                <w:i w:val="0"/>
                <w:iCs w:val="0"/>
                <w:color w:val="auto"/>
                <w:sz w:val="21"/>
                <w:szCs w:val="21"/>
                <w:u w:val="none"/>
                <w:lang w:val="en-US" w:eastAsia="zh-CN" w:bidi="ar-SA"/>
              </w:rPr>
              <w:t xml:space="preserve">原件扫描上传）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3" w:type="dxa"/>
            <w:vAlign w:val="center"/>
            <w:textDirection w:val="lrTb"/>
            <w:noWrap/>
          </w:tcPr>
          <w:p>
            <w:pPr>
              <w:ind w:left="0" w:right="0" w:firstLine="0"/>
              <w:jc w:val="both"/>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r>
      <w:tr>
        <w:trPr>
          <w:trHeight w:val="567"/>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06" w:type="dxa"/>
            <w:vAlign w:val="center"/>
            <w:textDirection w:val="lrTb"/>
            <w:noWrap/>
          </w:tcPr>
          <w:p>
            <w:pPr>
              <w:ind w:left="0" w:right="0" w:firstLine="0"/>
              <w:jc w:val="both"/>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其他资格条件</w:t>
            </w:r>
            <w:r/>
          </w:p>
        </w:tc>
      </w:tr>
      <w:tr>
        <w:trPr>
          <w:trHeight w:val="63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rFonts w:hint="eastAsia" w:ascii="宋体" w:hAnsi="宋体" w:eastAsia="宋体" w:cs="宋体"/>
                <w:i/>
                <w:color w:val="auto"/>
                <w:sz w:val="21"/>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1"/>
                <w:szCs w:val="21"/>
                <w:u w:val="single"/>
                <w:lang w:val="en-US" w:eastAsia="zh-CN"/>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47" w:type="dxa"/>
            <w:vAlign w:val="center"/>
            <w:textDirection w:val="lrTb"/>
            <w:noWrap/>
          </w:tcPr>
          <w:p>
            <w:pPr>
              <w:ind w:left="0" w:right="0" w:firstLine="0"/>
              <w:jc w:val="left"/>
              <w:pageBreakBefore w:val="0"/>
              <w:spacing w:before="220" w:after="0" w:line="360" w:lineRule="auto"/>
              <w:rPr>
                <w:rFonts w:hint="eastAsia" w:ascii="宋体" w:hAnsi="宋体" w:eastAsia="宋体" w:cs="宋体"/>
                <w:i/>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磋商响应函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3" w:type="dxa"/>
            <w:vAlign w:val="center"/>
            <w:textDirection w:val="lrTb"/>
            <w:noWrap/>
          </w:tcPr>
          <w:p>
            <w:pPr>
              <w:ind w:left="0" w:right="0" w:firstLine="0"/>
              <w:jc w:val="both"/>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rFonts w:hint="eastAsia" w:ascii="宋体" w:hAnsi="宋体" w:eastAsia="宋体" w:cs="宋体"/>
                <w:i/>
                <w:color w:val="auto"/>
                <w:sz w:val="21"/>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1"/>
                <w:szCs w:val="21"/>
                <w:u w:val="single"/>
                <w:lang w:val="en-US" w:eastAsia="zh-CN"/>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47" w:type="dxa"/>
            <w:vAlign w:val="center"/>
            <w:textDirection w:val="lrTb"/>
            <w:noWrap/>
          </w:tcPr>
          <w:p>
            <w:pPr>
              <w:ind w:left="0" w:right="0" w:firstLine="0"/>
              <w:jc w:val="left"/>
              <w:pageBreakBefore w:val="0"/>
              <w:spacing w:before="220" w:after="0" w:line="360" w:lineRule="auto"/>
              <w:rPr>
                <w:rFonts w:hint="eastAsia" w:ascii="宋体" w:hAnsi="宋体" w:eastAsia="宋体" w:cs="宋体"/>
                <w:i/>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法人授权书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3" w:type="dxa"/>
            <w:vAlign w:val="center"/>
            <w:textDirection w:val="lrTb"/>
            <w:noWrap/>
          </w:tcPr>
          <w:p>
            <w:pPr>
              <w:ind w:left="0" w:right="0" w:firstLine="0"/>
              <w:jc w:val="both"/>
              <w:pageBreakBefore w:val="0"/>
              <w:spacing w:before="22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bl>
    <w:p>
      <w:pPr>
        <w:ind w:left="0" w:right="0" w:firstLine="0"/>
        <w:jc w:val="both"/>
        <w:pageBreakBefore w:val="0"/>
        <w:spacing w:before="50" w:after="50" w:line="360" w:lineRule="auto"/>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2"/>
        </w:rPr>
        <w:t xml:space="preserve"> </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pageBreakBefore w:val="0"/>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pStyle w:val="903"/>
        <w:numPr>
          <w:ilvl w:val="0"/>
          <w:numId w:val="0"/>
        </w:numPr>
        <w:ind w:firstLine="420"/>
        <w:pageBreakBefore w:val="0"/>
        <w:spacing w:line="360" w:lineRule="auto"/>
        <w:rPr>
          <w:rFonts w:hint="eastAsia" w:ascii="宋体" w:hAnsi="宋体" w:eastAsia="宋体" w:cs="宋体"/>
          <w:i/>
          <w:iCs/>
          <w:color w:val="auto"/>
          <w:sz w:val="21"/>
          <w:szCs w:val="21"/>
          <w:u w:val="single"/>
          <w:lang w:val="en-US" w:eastAsia="zh-CN" w:bidi="ar-SA"/>
        </w:rPr>
      </w:pPr>
      <w:r>
        <w:rPr>
          <w:rFonts w:hint="eastAsia" w:ascii="宋体" w:hAnsi="宋体" w:eastAsia="宋体" w:cs="宋体"/>
          <w:i/>
          <w:iCs/>
          <w:color w:val="auto"/>
          <w:sz w:val="21"/>
          <w:szCs w:val="21"/>
          <w:u w:val="single"/>
          <w:lang w:val="en-US" w:eastAsia="zh-CN" w:bidi="ar-SA"/>
        </w:rPr>
      </w:r>
      <w:r/>
    </w:p>
    <w:p>
      <w:pPr>
        <w:pageBreakBefore w:val="0"/>
        <w:spacing w:line="360" w:lineRule="auto"/>
        <w:rPr>
          <w:rFonts w:ascii="宋体" w:hAnsi="宋体" w:eastAsia="宋体" w:cs="宋体"/>
          <w:b/>
          <w:color w:val="auto"/>
          <w:sz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宋体"/>
          <w:b/>
          <w:color w:val="auto"/>
          <w:sz w:val="28"/>
        </w:rPr>
        <w:br w:type="page" w:clear="all"/>
      </w:r>
      <w:r/>
    </w:p>
    <w:p>
      <w:pPr>
        <w:ind w:left="0" w:right="0" w:firstLine="0"/>
        <w:jc w:val="center"/>
        <w:pageBreakBefore w:val="0"/>
        <w:spacing w:before="220" w:after="0" w:line="360" w:lineRule="auto"/>
        <w:rPr>
          <w:rFonts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磋商响应函</w:t>
      </w:r>
      <w:r/>
    </w:p>
    <w:p>
      <w:pPr>
        <w:ind w:left="0" w:right="0" w:firstLine="0"/>
        <w:pageBreakBefore w:val="0"/>
        <w:spacing w:before="220" w:after="0" w:line="36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致：</w:t>
      </w:r>
      <w:r>
        <w:rPr>
          <w:rFonts w:hint="eastAsia" w:ascii="宋体" w:hAnsi="宋体" w:cs="宋体"/>
          <w:color w:val="auto"/>
          <w:sz w:val="21"/>
          <w:lang w:eastAsia="zh-CN"/>
        </w:rPr>
        <w:t xml:space="preserve">扬州市自然资源和规划局邗江分局</w:t>
      </w:r>
      <w:r/>
    </w:p>
    <w:p>
      <w:pPr>
        <w:ind w:left="0" w:right="0" w:firstLine="420"/>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根据贵方的号磋商文件，正式授权下述签字人</w:t>
      </w:r>
      <w:r>
        <w:rPr>
          <w:rFonts w:ascii="宋体" w:hAnsi="宋体" w:eastAsia="宋体" w:cs="宋体"/>
          <w:color w:val="auto"/>
          <w:sz w:val="22"/>
        </w:rPr>
        <w:t xml:space="preserve">_________________(</w:t>
      </w:r>
      <w:r>
        <w:rPr>
          <w:rFonts w:ascii="宋体" w:hAnsi="宋体" w:eastAsia="宋体" w:cs="宋体"/>
          <w:color w:val="auto"/>
          <w:sz w:val="21"/>
        </w:rPr>
        <w:t xml:space="preserve">姓名</w:t>
      </w:r>
      <w:r>
        <w:rPr>
          <w:rFonts w:ascii="宋体" w:hAnsi="宋体" w:eastAsia="宋体" w:cs="宋体"/>
          <w:color w:val="auto"/>
          <w:sz w:val="22"/>
        </w:rPr>
        <w:t xml:space="preserve">)</w:t>
      </w:r>
      <w:r>
        <w:rPr>
          <w:rFonts w:ascii="宋体" w:hAnsi="宋体" w:eastAsia="宋体" w:cs="宋体"/>
          <w:color w:val="auto"/>
          <w:sz w:val="21"/>
        </w:rPr>
        <w:t xml:space="preserve">代表我方</w:t>
      </w:r>
      <w:r>
        <w:rPr>
          <w:rFonts w:ascii="宋体" w:hAnsi="宋体" w:eastAsia="宋体" w:cs="宋体"/>
          <w:color w:val="auto"/>
          <w:sz w:val="22"/>
        </w:rPr>
        <w:t xml:space="preserve">______________</w:t>
      </w:r>
      <w:r>
        <w:rPr>
          <w:rFonts w:ascii="宋体" w:hAnsi="宋体" w:eastAsia="宋体" w:cs="宋体"/>
          <w:color w:val="auto"/>
          <w:sz w:val="21"/>
        </w:rPr>
        <w:t xml:space="preserve">（供应商的名称），全权处理本次项目磋商采购的有关事宜。</w:t>
      </w:r>
      <w:r/>
    </w:p>
    <w:p>
      <w:pPr>
        <w:ind w:left="0" w:right="0" w:firstLine="420"/>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据此函，</w:t>
      </w:r>
      <w:r>
        <w:rPr>
          <w:rFonts w:ascii="宋体" w:hAnsi="宋体" w:eastAsia="宋体" w:cs="宋体"/>
          <w:color w:val="auto"/>
          <w:sz w:val="22"/>
        </w:rPr>
        <w:t xml:space="preserve">__________</w:t>
      </w:r>
      <w:r>
        <w:rPr>
          <w:rFonts w:ascii="宋体" w:hAnsi="宋体" w:eastAsia="宋体" w:cs="宋体"/>
          <w:color w:val="auto"/>
          <w:sz w:val="21"/>
        </w:rPr>
        <w:t xml:space="preserve">（签字人）兹宣布同意如下：</w:t>
      </w:r>
      <w:r/>
    </w:p>
    <w:p>
      <w:pPr>
        <w:ind w:left="0" w:right="0" w:firstLine="420"/>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w:t>
      </w:r>
      <w:r>
        <w:rPr>
          <w:rFonts w:hint="eastAsia" w:ascii="宋体" w:hAnsi="宋体" w:eastAsia="宋体" w:cs="宋体"/>
          <w:color w:val="auto"/>
          <w:sz w:val="21"/>
          <w:lang w:eastAsia="zh-CN"/>
        </w:rPr>
        <w:t xml:space="preserve">、</w:t>
      </w:r>
      <w:r>
        <w:rPr>
          <w:rFonts w:ascii="宋体" w:hAnsi="宋体" w:eastAsia="宋体" w:cs="宋体"/>
          <w:color w:val="auto"/>
          <w:sz w:val="21"/>
        </w:rPr>
        <w:t xml:space="preserve">按磋商文件规定的各项要求，向买方提供所需服务。</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w:t>
      </w:r>
      <w:r>
        <w:rPr>
          <w:rFonts w:hint="eastAsia" w:ascii="宋体" w:hAnsi="宋体" w:eastAsia="宋体" w:cs="宋体"/>
          <w:color w:val="auto"/>
          <w:sz w:val="21"/>
          <w:lang w:eastAsia="zh-CN"/>
        </w:rPr>
        <w:t xml:space="preserve">、</w:t>
      </w:r>
      <w:r>
        <w:rPr>
          <w:rFonts w:ascii="宋体" w:hAnsi="宋体" w:eastAsia="宋体" w:cs="宋体"/>
          <w:color w:val="auto"/>
          <w:sz w:val="21"/>
        </w:rPr>
        <w:t xml:space="preserve">我们已详细审核全部磋商文件及其有效补充文件，我们知道必须放弃提出含糊不清或误解问题的权利。</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3</w:t>
      </w:r>
      <w:r>
        <w:rPr>
          <w:rFonts w:hint="eastAsia" w:ascii="宋体" w:hAnsi="宋体" w:eastAsia="宋体" w:cs="宋体"/>
          <w:color w:val="auto"/>
          <w:sz w:val="21"/>
          <w:lang w:eastAsia="zh-CN"/>
        </w:rPr>
        <w:t xml:space="preserve">、</w:t>
      </w:r>
      <w:r>
        <w:rPr>
          <w:rFonts w:ascii="宋体" w:hAnsi="宋体" w:eastAsia="宋体" w:cs="宋体"/>
          <w:color w:val="auto"/>
          <w:sz w:val="21"/>
        </w:rPr>
        <w:t xml:space="preserve">我们同意从规定的响应文件接收截止时间起遵循本响应文件，并在规定的磋商有效期期满之前均具有约束力。</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4</w:t>
      </w:r>
      <w:r>
        <w:rPr>
          <w:rFonts w:hint="eastAsia" w:ascii="宋体" w:hAnsi="宋体" w:eastAsia="宋体" w:cs="宋体"/>
          <w:color w:val="auto"/>
          <w:sz w:val="21"/>
          <w:lang w:eastAsia="zh-CN"/>
        </w:rPr>
        <w:t xml:space="preserve">、</w:t>
      </w:r>
      <w:r>
        <w:rPr>
          <w:rFonts w:ascii="宋体" w:hAnsi="宋体" w:eastAsia="宋体" w:cs="宋体"/>
          <w:color w:val="auto"/>
          <w:sz w:val="21"/>
        </w:rPr>
        <w:t xml:space="preserve">如果在响应文件接收截止时间后规定的磋商有效期内撤回响应文件或成交后拒绝签订合同，我们可被贵方报监管部门后列入政府采购失信行为名单。</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5</w:t>
      </w:r>
      <w:r>
        <w:rPr>
          <w:rFonts w:hint="eastAsia" w:ascii="宋体" w:hAnsi="宋体" w:eastAsia="宋体" w:cs="宋体"/>
          <w:color w:val="auto"/>
          <w:sz w:val="21"/>
          <w:lang w:eastAsia="zh-CN"/>
        </w:rPr>
        <w:t xml:space="preserve">、</w:t>
      </w:r>
      <w:r>
        <w:rPr>
          <w:rFonts w:ascii="宋体" w:hAnsi="宋体" w:eastAsia="宋体" w:cs="宋体"/>
          <w:color w:val="auto"/>
          <w:sz w:val="21"/>
        </w:rPr>
        <w:t xml:space="preserve">同意向贵方提供贵方可能另外要求的与磋商采购有关的任何证据或资料，并保证我方已提供和将要提供的文件是真实的、准确的。</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6</w:t>
      </w:r>
      <w:r>
        <w:rPr>
          <w:rFonts w:hint="eastAsia" w:ascii="宋体" w:hAnsi="宋体" w:eastAsia="宋体" w:cs="宋体"/>
          <w:color w:val="auto"/>
          <w:sz w:val="21"/>
          <w:lang w:eastAsia="zh-CN"/>
        </w:rPr>
        <w:t xml:space="preserve">、</w:t>
      </w:r>
      <w:r>
        <w:rPr>
          <w:rFonts w:ascii="宋体" w:hAnsi="宋体" w:eastAsia="宋体" w:cs="宋体"/>
          <w:color w:val="auto"/>
          <w:sz w:val="21"/>
        </w:rPr>
        <w:t xml:space="preserve">一旦我方成交，我方将根据磋商文件的规定，严格履行合同的责任和义务，并保证在磋商文件规定的时间完成项目，交付买方验收。</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7</w:t>
      </w:r>
      <w:r>
        <w:rPr>
          <w:rFonts w:hint="eastAsia" w:ascii="宋体" w:hAnsi="宋体" w:eastAsia="宋体" w:cs="宋体"/>
          <w:color w:val="auto"/>
          <w:sz w:val="21"/>
          <w:lang w:eastAsia="zh-CN"/>
        </w:rPr>
        <w:t xml:space="preserve">、</w:t>
      </w:r>
      <w:r>
        <w:rPr>
          <w:rFonts w:ascii="宋体" w:hAnsi="宋体" w:eastAsia="宋体" w:cs="宋体"/>
          <w:color w:val="auto"/>
          <w:sz w:val="21"/>
        </w:rPr>
        <w:t xml:space="preserve">遵守磋商文件中要求的收费项目和标准。</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8</w:t>
      </w:r>
      <w:r>
        <w:rPr>
          <w:rFonts w:hint="eastAsia" w:ascii="宋体" w:hAnsi="宋体" w:eastAsia="宋体" w:cs="宋体"/>
          <w:color w:val="auto"/>
          <w:sz w:val="21"/>
          <w:lang w:eastAsia="zh-CN"/>
        </w:rPr>
        <w:t xml:space="preserve">、</w:t>
      </w:r>
      <w:r>
        <w:rPr>
          <w:rFonts w:ascii="宋体" w:hAnsi="宋体" w:eastAsia="宋体" w:cs="宋体"/>
          <w:color w:val="auto"/>
          <w:sz w:val="21"/>
        </w:rPr>
        <w:t xml:space="preserve">与本磋商采购有关的正式通讯地址为：</w:t>
      </w:r>
      <w:r/>
    </w:p>
    <w:p>
      <w:pPr>
        <w:ind w:left="0" w:right="0" w:firstLine="479"/>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pStyle w:val="1081"/>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81"/>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81"/>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81"/>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081"/>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81"/>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ageBreakBefore w:val="0"/>
        <w:spacing w:line="360" w:lineRule="auto"/>
        <w:shd w:val="clear" w:color="auto" w:fill="auto"/>
        <w:rPr>
          <w:color w:val="auto"/>
        </w:rPr>
      </w:pPr>
      <w:r>
        <w:rPr>
          <w:rFonts w:ascii="宋体" w:hAnsi="宋体" w:eastAsia="宋体" w:cs="宋体"/>
          <w:b/>
          <w:color w:val="auto"/>
          <w:sz w:val="28"/>
          <w:highlight w:val="none"/>
        </w:rPr>
        <w:br w:type="page" w:clear="all"/>
      </w:r>
      <w:r/>
    </w:p>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资 格 声 明</w:t>
      </w:r>
      <w:r/>
    </w:p>
    <w:p>
      <w:pPr>
        <w:ind w:left="0" w:right="0" w:firstLine="420"/>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1、名称及其它情况：</w:t>
      </w:r>
      <w:r/>
    </w:p>
    <w:p>
      <w:pPr>
        <w:ind w:left="0" w:right="0" w:firstLine="315"/>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（1）供应商名称：</w:t>
      </w:r>
      <w:r/>
    </w:p>
    <w:p>
      <w:pPr>
        <w:ind w:left="0" w:right="0" w:firstLine="315"/>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（2）地址：邮编：</w:t>
      </w:r>
      <w:r/>
    </w:p>
    <w:p>
      <w:pPr>
        <w:ind w:left="0" w:right="0" w:firstLine="840"/>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电话：  传真：</w:t>
      </w:r>
      <w:r/>
    </w:p>
    <w:p>
      <w:pPr>
        <w:ind w:left="0" w:right="0" w:firstLine="315"/>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（3）成立和/或注册日期：</w:t>
      </w:r>
      <w:r/>
    </w:p>
    <w:p>
      <w:pPr>
        <w:ind w:left="0" w:right="0" w:firstLine="315"/>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（4）法定代表人：</w:t>
      </w:r>
      <w:r/>
    </w:p>
    <w:p>
      <w:pPr>
        <w:ind w:left="0" w:right="0" w:firstLine="315"/>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（5）实收资本：</w:t>
      </w:r>
      <w:r/>
    </w:p>
    <w:p>
      <w:pPr>
        <w:ind w:left="0" w:right="0" w:firstLine="315"/>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（6）近期资产负债表：（到</w:t>
      </w:r>
      <w:r>
        <w:rPr>
          <w:rFonts w:ascii="宋体" w:hAnsi="宋体" w:eastAsia="宋体" w:cs="宋体"/>
          <w:color w:val="auto"/>
          <w:sz w:val="22"/>
          <w:u w:val="single"/>
        </w:rPr>
        <w:t xml:space="preserve">20  年12月31日</w:t>
      </w:r>
      <w:r>
        <w:rPr>
          <w:rFonts w:ascii="宋体" w:hAnsi="宋体" w:eastAsia="宋体" w:cs="宋体"/>
          <w:color w:val="auto"/>
          <w:sz w:val="22"/>
        </w:rPr>
        <w:t xml:space="preserve">）</w:t>
      </w:r>
      <w:r/>
    </w:p>
    <w:p>
      <w:pPr>
        <w:ind w:left="0" w:right="0" w:firstLine="420"/>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&lt;1&gt; 固定资产：</w:t>
      </w:r>
      <w:r/>
    </w:p>
    <w:p>
      <w:pPr>
        <w:ind w:left="0" w:right="0" w:firstLine="420"/>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&lt;2&gt; 流动资金：</w:t>
      </w:r>
      <w:r/>
    </w:p>
    <w:p>
      <w:pPr>
        <w:ind w:left="0" w:right="0" w:firstLine="420"/>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&lt;3&gt; 长期负债：</w:t>
      </w:r>
      <w:r/>
    </w:p>
    <w:p>
      <w:pPr>
        <w:ind w:left="0" w:right="0" w:firstLine="420"/>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&lt;4&gt; 短期负债：</w:t>
      </w:r>
      <w:r/>
    </w:p>
    <w:p>
      <w:pPr>
        <w:ind w:left="0" w:right="0" w:firstLine="420"/>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2、近三年同类服务的主要销售业绩（无有效联系人、联系方式和合同复印件的视为未填报本项目）：</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tcPr>
          <w:p>
            <w:pPr>
              <w:ind w:left="0" w:right="0" w:firstLine="0"/>
              <w:jc w:val="center"/>
              <w:keepLines w:val="0"/>
              <w:keepNext w:val="0"/>
              <w:pageBreakBefore w:val="0"/>
              <w:spacing w:before="220" w:after="20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u w:val="single"/>
              </w:rPr>
              <w:t xml:space="preserve">甲方名称、联系人、联系方式</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tcPr>
          <w:p>
            <w:pPr>
              <w:ind w:left="0" w:right="0" w:firstLine="0"/>
              <w:jc w:val="center"/>
              <w:keepLines w:val="0"/>
              <w:keepNext w:val="0"/>
              <w:pageBreakBefore w:val="0"/>
              <w:spacing w:before="220" w:after="20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u w:val="single"/>
              </w:rPr>
              <w:t xml:space="preserve">项   目   名   称</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tcPr>
          <w:p>
            <w:pPr>
              <w:ind w:left="0" w:right="0" w:firstLine="0"/>
              <w:jc w:val="both"/>
              <w:keepLines w:val="0"/>
              <w:keepNext w:val="0"/>
              <w:pageBreakBefore w:val="0"/>
              <w:spacing w:before="220" w:after="20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tcPr>
          <w:p>
            <w:pPr>
              <w:ind w:left="0" w:right="0" w:firstLine="0"/>
              <w:jc w:val="both"/>
              <w:keepLines w:val="0"/>
              <w:keepNext w:val="0"/>
              <w:pageBreakBefore w:val="0"/>
              <w:spacing w:before="220" w:after="20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tcPr>
          <w:p>
            <w:pPr>
              <w:ind w:left="0" w:right="0" w:firstLine="0"/>
              <w:jc w:val="both"/>
              <w:keepLines w:val="0"/>
              <w:keepNext w:val="0"/>
              <w:pageBreakBefore w:val="0"/>
              <w:spacing w:before="220" w:after="20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tcPr>
          <w:p>
            <w:pPr>
              <w:ind w:left="0" w:right="0" w:firstLine="0"/>
              <w:jc w:val="both"/>
              <w:keepLines w:val="0"/>
              <w:keepNext w:val="0"/>
              <w:pageBreakBefore w:val="0"/>
              <w:spacing w:before="220" w:after="20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bl>
    <w:p>
      <w:pPr>
        <w:ind w:left="0" w:right="0" w:firstLine="420"/>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3、本次采购要求的其他资格文件以及供应商认为需要声明的其他情况：</w:t>
      </w:r>
      <w:r/>
    </w:p>
    <w:p>
      <w:pPr>
        <w:ind w:left="0" w:right="0" w:firstLine="420"/>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兹证明上述声明是真实的、正确的，并提供了全部能提供的资料和数据，我们同意遵照贵方要求出示有关证明文件，如有虚假，自愿丧失成交资格，一年内退出扬州政府采购市场。</w:t>
      </w:r>
      <w:r/>
    </w:p>
    <w:p>
      <w:pPr>
        <w:ind w:left="0" w:right="0" w:firstLine="420"/>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供应商名称（公章）：</w:t>
      </w:r>
      <w:r/>
    </w:p>
    <w:p>
      <w:pPr>
        <w:ind w:left="0" w:right="0" w:firstLine="420"/>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法定代表人姓名（签章）：</w:t>
      </w:r>
      <w:r/>
    </w:p>
    <w:p>
      <w:pPr>
        <w:ind w:left="0" w:right="0" w:firstLine="420"/>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日期：</w:t>
      </w:r>
      <w:r>
        <w:rPr>
          <w:rFonts w:hint="eastAsia" w:ascii="宋体" w:hAnsi="宋体" w:eastAsia="宋体" w:cs="宋体"/>
          <w:color w:val="auto"/>
          <w:sz w:val="22"/>
          <w:lang w:val="en-US" w:eastAsia="zh-CN"/>
        </w:rPr>
        <w:t xml:space="preserve">  </w:t>
      </w:r>
      <w:r>
        <w:rPr>
          <w:rFonts w:ascii="宋体" w:hAnsi="宋体" w:eastAsia="宋体" w:cs="宋体"/>
          <w:color w:val="auto"/>
          <w:sz w:val="22"/>
        </w:rPr>
        <w:t xml:space="preserve">年</w:t>
      </w:r>
      <w:r>
        <w:rPr>
          <w:rFonts w:hint="eastAsia" w:ascii="宋体" w:hAnsi="宋体" w:eastAsia="宋体" w:cs="宋体"/>
          <w:color w:val="auto"/>
          <w:sz w:val="22"/>
          <w:lang w:val="en-US" w:eastAsia="zh-CN"/>
        </w:rPr>
        <w:t xml:space="preserve">  </w:t>
      </w:r>
      <w:r>
        <w:rPr>
          <w:rFonts w:ascii="宋体" w:hAnsi="宋体" w:eastAsia="宋体" w:cs="宋体"/>
          <w:color w:val="auto"/>
          <w:sz w:val="22"/>
        </w:rPr>
        <w:t xml:space="preserve">月</w:t>
      </w:r>
      <w:r>
        <w:rPr>
          <w:rFonts w:hint="eastAsia" w:ascii="宋体" w:hAnsi="宋体" w:eastAsia="宋体" w:cs="宋体"/>
          <w:color w:val="auto"/>
          <w:sz w:val="22"/>
          <w:lang w:val="en-US" w:eastAsia="zh-CN"/>
        </w:rPr>
        <w:t xml:space="preserve">  </w:t>
      </w:r>
      <w:r>
        <w:rPr>
          <w:rFonts w:ascii="宋体" w:hAnsi="宋体" w:eastAsia="宋体" w:cs="宋体"/>
          <w:color w:val="auto"/>
          <w:sz w:val="22"/>
        </w:rPr>
        <w:t xml:space="preserve">日        </w:t>
      </w:r>
      <w:r/>
    </w:p>
    <w:p>
      <w:pPr>
        <w:ind w:left="0" w:right="0" w:firstLine="0"/>
        <w:jc w:val="both"/>
        <w:keepLines w:val="0"/>
        <w:keepNext w:val="0"/>
        <w:pageBreakBefore w:val="0"/>
        <w:spacing w:before="220" w:after="0" w:line="251"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（注：资格声明为格式文件,实质性内容请勿修改，否则将导致磋商响应文件无效）</w:t>
      </w:r>
      <w:r/>
    </w:p>
    <w:p>
      <w:pPr>
        <w:pageBreakBefore w:val="0"/>
        <w:spacing w:line="360" w:lineRule="auto"/>
        <w:shd w:val="clear" w:color="auto" w:fill="auto"/>
        <w:rPr>
          <w:color w:val="auto"/>
        </w:rPr>
      </w:pPr>
      <w:r>
        <w:rPr>
          <w:rFonts w:ascii="宋体" w:hAnsi="宋体" w:eastAsia="宋体" w:cs="宋体"/>
          <w:b/>
          <w:color w:val="auto"/>
          <w:sz w:val="28"/>
          <w:highlight w:val="none"/>
        </w:rPr>
        <w:br w:type="page" w:clear="all"/>
      </w:r>
      <w:r/>
    </w:p>
    <w:p>
      <w:pPr>
        <w:ind w:left="0" w:right="0" w:firstLine="0"/>
        <w:jc w:val="center"/>
        <w:pageBreakBefore w:val="0"/>
        <w:spacing w:before="220" w:after="312" w:line="360" w:lineRule="auto"/>
        <w:rPr>
          <w:rFonts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法定代表人授权委托书</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本授权书声明：</w:t>
      </w:r>
      <w:r>
        <w:rPr>
          <w:rFonts w:ascii="宋体" w:hAnsi="宋体" w:eastAsia="宋体" w:cs="宋体"/>
          <w:color w:val="auto"/>
          <w:sz w:val="22"/>
        </w:rPr>
        <w:t xml:space="preserve">________________</w:t>
      </w:r>
      <w:r>
        <w:rPr>
          <w:rFonts w:ascii="宋体" w:hAnsi="宋体" w:eastAsia="宋体" w:cs="宋体"/>
          <w:color w:val="auto"/>
          <w:sz w:val="21"/>
        </w:rPr>
        <w:t xml:space="preserve">（供应商名称）授权</w:t>
      </w:r>
      <w:r>
        <w:rPr>
          <w:rFonts w:ascii="宋体" w:hAnsi="宋体" w:eastAsia="宋体" w:cs="宋体"/>
          <w:color w:val="auto"/>
          <w:sz w:val="22"/>
        </w:rPr>
        <w:t xml:space="preserve">___________</w:t>
      </w:r>
      <w:r>
        <w:rPr>
          <w:rFonts w:ascii="宋体" w:hAnsi="宋体" w:eastAsia="宋体" w:cs="宋体"/>
          <w:color w:val="auto"/>
          <w:sz w:val="21"/>
        </w:rPr>
        <w:t xml:space="preserve">（被授权人的姓名）为我方就（项目编号及名称）采购活动的合法代理人，以本公司名义全权处理一切与该项目采购有关的事务。</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本授权书于</w:t>
      </w:r>
      <w:r>
        <w:rPr>
          <w:rFonts w:ascii="宋体" w:hAnsi="宋体" w:eastAsia="宋体" w:cs="宋体"/>
          <w:color w:val="auto"/>
          <w:sz w:val="22"/>
        </w:rPr>
        <w:t xml:space="preserve">______</w:t>
      </w:r>
      <w:r>
        <w:rPr>
          <w:rFonts w:ascii="宋体" w:hAnsi="宋体" w:eastAsia="宋体" w:cs="宋体"/>
          <w:color w:val="auto"/>
          <w:sz w:val="21"/>
        </w:rPr>
        <w:t xml:space="preserve">年</w:t>
      </w:r>
      <w:r>
        <w:rPr>
          <w:rFonts w:ascii="宋体" w:hAnsi="宋体" w:eastAsia="宋体" w:cs="宋体"/>
          <w:color w:val="auto"/>
          <w:sz w:val="22"/>
        </w:rPr>
        <w:t xml:space="preserve">____</w:t>
      </w:r>
      <w:r>
        <w:rPr>
          <w:rFonts w:ascii="宋体" w:hAnsi="宋体" w:eastAsia="宋体" w:cs="宋体"/>
          <w:color w:val="auto"/>
          <w:sz w:val="21"/>
        </w:rPr>
        <w:t xml:space="preserve">月</w:t>
      </w:r>
      <w:r>
        <w:rPr>
          <w:rFonts w:ascii="宋体" w:hAnsi="宋体" w:eastAsia="宋体" w:cs="宋体"/>
          <w:color w:val="auto"/>
          <w:sz w:val="22"/>
        </w:rPr>
        <w:t xml:space="preserve">____</w:t>
      </w:r>
      <w:r>
        <w:rPr>
          <w:rFonts w:ascii="宋体" w:hAnsi="宋体" w:eastAsia="宋体" w:cs="宋体"/>
          <w:color w:val="auto"/>
          <w:sz w:val="21"/>
        </w:rPr>
        <w:t xml:space="preserve">日起生效，特此声明。</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法定代表人姓名（签</w:t>
      </w:r>
      <w:r>
        <w:rPr>
          <w:rFonts w:hint="eastAsia" w:ascii="宋体" w:hAnsi="宋体" w:eastAsia="宋体" w:cs="宋体"/>
          <w:color w:val="auto"/>
          <w:sz w:val="21"/>
          <w:lang w:eastAsia="zh-CN"/>
        </w:rPr>
        <w:t xml:space="preserve">字</w:t>
      </w:r>
      <w:r>
        <w:rPr>
          <w:rFonts w:hint="eastAsia" w:ascii="宋体" w:hAnsi="宋体" w:eastAsia="宋体" w:cs="宋体"/>
          <w:color w:val="auto"/>
          <w:sz w:val="21"/>
          <w:lang w:val="en-US" w:eastAsia="zh-CN"/>
        </w:rPr>
        <w:t xml:space="preserve">/</w:t>
      </w:r>
      <w:r>
        <w:rPr>
          <w:rFonts w:ascii="宋体" w:hAnsi="宋体" w:eastAsia="宋体" w:cs="宋体"/>
          <w:color w:val="auto"/>
          <w:sz w:val="21"/>
        </w:rPr>
        <w:t xml:space="preserve">章）：</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被授权人姓名：</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联系电话（手机）：</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单位名称：</w:t>
      </w:r>
      <w:r>
        <w:rPr>
          <w:rFonts w:ascii="宋体" w:hAnsi="宋体" w:eastAsia="宋体" w:cs="宋体"/>
          <w:color w:val="auto"/>
          <w:sz w:val="22"/>
        </w:rPr>
        <w:t xml:space="preserve">_____________________________________</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授权单位盖章：</w:t>
      </w:r>
      <w:r>
        <w:rPr>
          <w:rFonts w:ascii="宋体" w:hAnsi="宋体" w:eastAsia="宋体" w:cs="宋体"/>
          <w:color w:val="auto"/>
          <w:sz w:val="22"/>
        </w:rPr>
        <w:t xml:space="preserve">_________________________________</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地址：</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日期：</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法定代表人身份证复印件：</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color w:val="auto"/>
        </w:rPr>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被授权人身份证复印件：</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pageBreakBefore w:val="0"/>
        <w:spacing w:before="220" w:after="0" w:line="360" w:lineRule="auto"/>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参加本次政府采购活动前 3 年内在经营活动中没有重大违法记录的书面声明</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0"/>
        <w:jc w:val="center"/>
        <w:pageBreakBefore w:val="0"/>
        <w:spacing w:before="220" w:after="312"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声  明</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315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315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rPr>
          <w:rFonts w:hint="eastAsia" w:ascii="宋体" w:hAnsi="宋体" w:cs="宋体"/>
          <w:color w:val="auto"/>
          <w:sz w:val="22"/>
          <w:lang w:val="en-US" w:eastAsia="zh-CN"/>
        </w:rPr>
        <w:t xml:space="preserve"> </w:t>
      </w:r>
      <w:r>
        <w:rPr>
          <w:rFonts w:ascii="宋体" w:hAnsi="宋体" w:eastAsia="宋体" w:cs="宋体"/>
          <w:color w:val="auto"/>
          <w:sz w:val="22"/>
        </w:rPr>
        <w:t xml:space="preserve">供应商名称（公章）：</w:t>
      </w:r>
      <w:r/>
    </w:p>
    <w:p>
      <w:pPr>
        <w:ind w:left="0" w:right="0" w:firstLine="0"/>
        <w:jc w:val="both"/>
        <w:pageBreakBefore w:val="0"/>
        <w:spacing w:before="220" w:after="0" w:line="36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法定代表人签章：</w:t>
      </w:r>
      <w:r>
        <w:rPr>
          <w:rFonts w:hint="eastAsia" w:ascii="宋体" w:hAnsi="宋体" w:cs="宋体"/>
          <w:color w:val="auto"/>
          <w:sz w:val="22"/>
          <w:lang w:val="en-US" w:eastAsia="zh-CN"/>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日期：______年</w:t>
      </w:r>
      <w:r>
        <w:rPr>
          <w:rFonts w:hint="eastAsia" w:ascii="宋体" w:hAnsi="宋体" w:cs="宋体"/>
          <w:color w:val="auto"/>
          <w:sz w:val="22"/>
          <w:lang w:val="en-US" w:eastAsia="zh-CN"/>
        </w:rPr>
        <w:t xml:space="preserve">  </w:t>
      </w:r>
      <w:r>
        <w:rPr>
          <w:rFonts w:ascii="宋体" w:hAnsi="宋体" w:eastAsia="宋体" w:cs="宋体"/>
          <w:color w:val="auto"/>
          <w:sz w:val="22"/>
        </w:rPr>
        <w:t xml:space="preserve">月</w:t>
      </w:r>
      <w:r>
        <w:rPr>
          <w:rFonts w:hint="eastAsia" w:ascii="宋体" w:hAnsi="宋体" w:cs="宋体"/>
          <w:color w:val="auto"/>
          <w:sz w:val="22"/>
          <w:lang w:val="en-US" w:eastAsia="zh-CN"/>
        </w:rPr>
        <w:t xml:space="preserve">   </w:t>
      </w:r>
      <w:r>
        <w:rPr>
          <w:rFonts w:ascii="宋体" w:hAnsi="宋体" w:eastAsia="宋体" w:cs="宋体"/>
          <w:color w:val="auto"/>
          <w:sz w:val="22"/>
        </w:rPr>
        <w:t xml:space="preserve">日</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pageBreakBefore w:val="0"/>
        <w:spacing w:line="360" w:lineRule="auto"/>
        <w:shd w:val="clear" w:color="auto" w:fill="auto"/>
        <w:rPr>
          <w:color w:val="auto"/>
        </w:rPr>
      </w:pPr>
      <w:r>
        <w:rPr>
          <w:rFonts w:ascii="Arial" w:hAnsi="Arial" w:eastAsia="Arial" w:cs="Arial"/>
          <w:b/>
          <w:color w:val="auto"/>
          <w:sz w:val="22"/>
          <w:highlight w:val="none"/>
        </w:rPr>
        <w:br w:type="page" w:clear="all"/>
      </w:r>
      <w:r/>
    </w:p>
    <w:p>
      <w:pPr>
        <w:jc w:val="center"/>
        <w:pageBreakBefore w:val="0"/>
        <w:spacing w:line="360" w:lineRule="auto"/>
        <w:shd w:val="clear" w:color="auto" w:fill="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承诺主体名称：</w:t>
      </w:r>
      <w:r/>
    </w:p>
    <w:p>
      <w:pPr>
        <w:keepLines w:val="0"/>
        <w:keepNext w:val="0"/>
        <w:pageBreakBefore w:val="0"/>
        <w:spacing w:line="360" w:lineRule="auto"/>
        <w:shd w:val="clear" w:color="auto" w:fill="auto"/>
        <w:widowControl w:val="off"/>
        <w:rPr>
          <w:rFonts w:hint="eastAsia"/>
          <w:color w:val="auto"/>
          <w:highlight w:val="none"/>
        </w:rPr>
      </w:pPr>
      <w:r>
        <w:rPr>
          <w:rFonts w:hint="eastAsia" w:ascii="宋体" w:hAnsi="宋体" w:cs="宋体"/>
          <w:color w:val="auto"/>
          <w:szCs w:val="32"/>
          <w:highlight w:val="none"/>
        </w:rPr>
        <w:t xml:space="preserve">统一社会信用代码：</w:t>
      </w:r>
      <w:r/>
    </w:p>
    <w:p>
      <w:pPr>
        <w:ind w:firstLine="420"/>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auto"/>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auto"/>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四、自觉接受行政管理部门、行业组织、社会公众、新闻舆论的监督；</w:t>
      </w:r>
      <w:r/>
    </w:p>
    <w:p>
      <w:pPr>
        <w:ind w:firstLine="420"/>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七、严格遵守信用信息公示相关规定，向社会公示信用信息；</w:t>
      </w:r>
      <w:r/>
    </w:p>
    <w:p>
      <w:pPr>
        <w:ind w:firstLine="420"/>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八、在“信用中国”和“中国政府采购网”网站中无违法违规、较重或严重失信记录；</w:t>
      </w:r>
      <w:r/>
    </w:p>
    <w:p>
      <w:pPr>
        <w:ind w:firstLine="420"/>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十、本承诺书自签订之日起生效。</w:t>
      </w:r>
      <w:r/>
    </w:p>
    <w:p>
      <w:pPr>
        <w:ind w:firstLine="420"/>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 （注：法定代表人或负责人、主体名称发生变更的应当重新做出承诺）</w:t>
      </w:r>
      <w:r/>
    </w:p>
    <w:p>
      <w:pPr>
        <w:jc w:val="center"/>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　　　　　　　　　　        承诺单位（签章）：           </w:t>
      </w:r>
      <w:r/>
    </w:p>
    <w:p>
      <w:pPr>
        <w:jc w:val="center"/>
        <w:keepLines w:val="0"/>
        <w:keepNext w:val="0"/>
        <w:pageBreakBefore w:val="0"/>
        <w:spacing w:line="360" w:lineRule="auto"/>
        <w:shd w:val="clear" w:color="auto" w:fill="auto"/>
        <w:widowControl w:val="off"/>
        <w:rPr>
          <w:rFonts w:hint="eastAsia" w:ascii="宋体" w:hAnsi="宋体" w:cs="宋体"/>
          <w:color w:val="auto"/>
          <w:szCs w:val="32"/>
          <w:highlight w:val="none"/>
        </w:rPr>
      </w:pPr>
      <w:r>
        <w:rPr>
          <w:rFonts w:hint="eastAsia" w:ascii="宋体" w:hAnsi="宋体" w:cs="宋体"/>
          <w:color w:val="auto"/>
          <w:szCs w:val="32"/>
          <w:highlight w:val="none"/>
        </w:rPr>
        <w:t xml:space="preserve">　　　　　　法定代表人（负责人）：</w:t>
      </w:r>
      <w:r/>
    </w:p>
    <w:p>
      <w:pPr>
        <w:jc w:val="center"/>
        <w:keepLines w:val="0"/>
        <w:keepNext w:val="0"/>
        <w:pageBreakBefore w:val="0"/>
        <w:spacing w:line="360" w:lineRule="auto"/>
        <w:shd w:val="clear" w:color="auto" w:fill="auto"/>
        <w:widowControl w:val="off"/>
        <w:rPr>
          <w:rFonts w:hint="eastAsia" w:ascii="宋体" w:hAnsi="宋体" w:cs="宋体"/>
          <w:color w:val="auto"/>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Cs w:val="32"/>
          <w:highlight w:val="none"/>
        </w:rPr>
        <w:t xml:space="preserve">　　　　　</w:t>
      </w:r>
      <w:r>
        <w:rPr>
          <w:rFonts w:hint="eastAsia" w:ascii="宋体" w:hAnsi="宋体" w:cs="宋体"/>
          <w:color w:val="auto"/>
          <w:szCs w:val="32"/>
          <w:highlight w:val="none"/>
          <w:lang w:val="en-US" w:eastAsia="zh-CN"/>
        </w:rPr>
        <w:t xml:space="preserve">        </w:t>
      </w:r>
      <w:r>
        <w:rPr>
          <w:rFonts w:hint="eastAsia" w:ascii="宋体" w:hAnsi="宋体" w:cs="宋体"/>
          <w:color w:val="auto"/>
          <w:szCs w:val="32"/>
          <w:highlight w:val="none"/>
        </w:rPr>
        <w:t xml:space="preserve">年 </w:t>
      </w:r>
      <w:r>
        <w:rPr>
          <w:rFonts w:hint="eastAsia" w:ascii="宋体" w:hAnsi="宋体" w:cs="宋体"/>
          <w:color w:val="auto"/>
          <w:szCs w:val="32"/>
          <w:highlight w:val="none"/>
          <w:lang w:val="en-US" w:eastAsia="zh-CN"/>
        </w:rPr>
        <w:t xml:space="preserve"> </w:t>
      </w:r>
      <w:r>
        <w:rPr>
          <w:rFonts w:hint="eastAsia" w:ascii="宋体" w:hAnsi="宋体" w:cs="宋体"/>
          <w:color w:val="auto"/>
          <w:szCs w:val="32"/>
          <w:highlight w:val="none"/>
        </w:rPr>
        <w:t xml:space="preserve"> 月   日</w:t>
      </w:r>
      <w:r/>
    </w:p>
    <w:p>
      <w:pPr>
        <w:ind w:left="0" w:right="0" w:firstLine="0"/>
        <w:jc w:val="center"/>
        <w:keepLines w:val="0"/>
        <w:keepNext w:val="0"/>
        <w:pageBreakBefore w:val="0"/>
        <w:spacing w:line="360" w:lineRule="auto"/>
        <w:widowControl w:val="off"/>
        <w:rPr>
          <w:rFonts w:ascii="Arial" w:hAnsi="Arial" w:eastAsia="Arial" w:cs="Arial"/>
          <w:b/>
          <w:bCs/>
          <w:color w:val="auto"/>
          <w:sz w:val="22"/>
          <w:szCs w:val="22"/>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rPr>
        <w:t xml:space="preserve">企业声明函（服务）</w:t>
      </w:r>
      <w:r/>
    </w:p>
    <w:p>
      <w:pPr>
        <w:ind w:left="0" w:right="0" w:firstLine="420"/>
        <w:keepLines w:val="0"/>
        <w:keepNext w:val="0"/>
        <w:pageBreakBefore w:val="0"/>
        <w:spacing w:before="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u w:val="single"/>
        </w:rPr>
        <w:t xml:space="preserve">（单位名称）</w:t>
      </w:r>
      <w:r>
        <w:rPr>
          <w:rFonts w:hint="eastAsia" w:ascii="宋体" w:hAnsi="宋体" w:eastAsia="宋体" w:cs="宋体"/>
          <w:color w:val="auto"/>
          <w:sz w:val="21"/>
          <w:szCs w:val="21"/>
        </w:rPr>
        <w:t xml:space="preserve">的</w:t>
      </w:r>
      <w:r>
        <w:rPr>
          <w:rFonts w:hint="eastAsia" w:ascii="宋体" w:hAnsi="宋体" w:eastAsia="宋体" w:cs="宋体"/>
          <w:color w:val="auto"/>
          <w:sz w:val="21"/>
          <w:szCs w:val="21"/>
          <w:u w:val="single"/>
          <w:lang w:eastAsia="zh-CN"/>
        </w:rPr>
        <w:t xml:space="preserve">邗江区地籍图编制项目</w:t>
      </w:r>
      <w:r>
        <w:rPr>
          <w:rFonts w:hint="eastAsia" w:ascii="宋体" w:hAnsi="宋体" w:eastAsia="宋体" w:cs="宋体"/>
          <w:color w:val="auto"/>
          <w:sz w:val="21"/>
          <w:szCs w:val="21"/>
        </w:rPr>
        <w:t xml:space="preserve">采购活动，单位全部为符合政策要求的中小企业（或者：服务全部由符合政策要求的中小企业承接）。相关企业（含联合体中的中小企业、签订分包意向协议的中小企业）的具体情况如下：</w:t>
      </w:r>
      <w:r/>
    </w:p>
    <w:p>
      <w:pPr>
        <w:ind w:left="0" w:right="0" w:firstLine="420"/>
        <w:keepLines w:val="0"/>
        <w:keepNext w:val="0"/>
        <w:pageBreakBefore w:val="0"/>
        <w:spacing w:before="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 </w:t>
      </w:r>
      <w:r>
        <w:rPr>
          <w:rFonts w:hint="eastAsia" w:ascii="宋体" w:hAnsi="宋体" w:eastAsia="宋体" w:cs="宋体"/>
          <w:color w:val="auto"/>
          <w:sz w:val="21"/>
          <w:szCs w:val="21"/>
          <w:u w:val="single"/>
        </w:rPr>
        <w:t xml:space="preserve">（标的名称） </w:t>
      </w:r>
      <w:r>
        <w:rPr>
          <w:rFonts w:hint="eastAsia" w:ascii="宋体" w:hAnsi="宋体" w:eastAsia="宋体" w:cs="宋体"/>
          <w:color w:val="auto"/>
          <w:sz w:val="21"/>
          <w:szCs w:val="21"/>
        </w:rPr>
        <w:t xml:space="preserve">，属于</w:t>
      </w:r>
      <w:r>
        <w:rPr>
          <w:rFonts w:hint="eastAsia" w:ascii="宋体" w:hAnsi="宋体" w:eastAsia="宋体" w:cs="宋体"/>
          <w:color w:val="auto"/>
          <w:sz w:val="21"/>
          <w:szCs w:val="21"/>
          <w:u w:val="single"/>
        </w:rPr>
        <w:t xml:space="preserve">（其他未列明行业）</w:t>
      </w:r>
      <w:r>
        <w:rPr>
          <w:rFonts w:hint="eastAsia" w:ascii="宋体" w:hAnsi="宋体" w:eastAsia="宋体" w:cs="宋体"/>
          <w:color w:val="auto"/>
          <w:sz w:val="21"/>
          <w:szCs w:val="21"/>
          <w:highlight w:val="none"/>
          <w:u w:val="single"/>
        </w:rPr>
        <w:t xml:space="preserve">（不得对行业类别修改）</w:t>
      </w:r>
      <w:r>
        <w:rPr>
          <w:rFonts w:hint="eastAsia" w:ascii="宋体" w:hAnsi="宋体" w:eastAsia="宋体" w:cs="宋体"/>
          <w:color w:val="auto"/>
          <w:sz w:val="21"/>
          <w:szCs w:val="21"/>
        </w:rPr>
        <w:t xml:space="preserve">；承建（承接）企业为</w:t>
      </w:r>
      <w:r>
        <w:rPr>
          <w:rFonts w:hint="eastAsia" w:ascii="宋体" w:hAnsi="宋体" w:eastAsia="宋体" w:cs="宋体"/>
          <w:color w:val="auto"/>
          <w:sz w:val="21"/>
          <w:szCs w:val="21"/>
          <w:u w:val="single"/>
        </w:rPr>
        <w:t xml:space="preserve">（企业名称）</w:t>
      </w:r>
      <w:r>
        <w:rPr>
          <w:rFonts w:hint="eastAsia" w:ascii="宋体" w:hAnsi="宋体" w:eastAsia="宋体" w:cs="宋体"/>
          <w:color w:val="auto"/>
          <w:sz w:val="21"/>
          <w:szCs w:val="21"/>
        </w:rPr>
        <w:t xml:space="preserve">，从业人员人，营业收入为万元，资产总额为万元</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"http://jszfcg.jsczt.cn/jszc/onlyoffice/7.2.1-34/web-apps/apps/documenteditor/main/index.html?_dc=7.2.1-34&amp;lang=zh&amp;customer=ONLYOFFICE&amp;headerlogo=%2Ffavicon.ico&amp;frameEditorId=iframePage&amp;parentOrigin=ht</w:instrText>
      </w:r>
      <w:r>
        <w:rPr>
          <w:rFonts w:hint="eastAsia" w:ascii="宋体" w:hAnsi="宋体" w:eastAsia="宋体" w:cs="宋体"/>
          <w:color w:val="auto"/>
          <w:sz w:val="21"/>
          <w:szCs w:val="21"/>
        </w:rPr>
        <w:instrText xml:space="preserve">tp://jszfcg.jsczt.cn#br1" \o "http://jszfcg.jsczt.cn/jszc/onlyoffice/7.2.1-34/web-apps/apps/documenteditor/main/index.html?_dc=7.2.1-34&amp;lang=zh&amp;customer=ONLYOFFICE&amp;headerlogo=%2Ffavicon.ico&amp;frameEditorId=iframePage&amp;parentOrigin=http://jszfcg.jsczt.cn#br1" </w:instrText>
      </w:r>
      <w:r>
        <w:rPr>
          <w:rFonts w:hint="eastAsia" w:ascii="宋体" w:hAnsi="宋体" w:eastAsia="宋体" w:cs="宋体"/>
          <w:color w:val="auto"/>
          <w:sz w:val="21"/>
          <w:szCs w:val="21"/>
        </w:rPr>
        <w:fldChar w:fldCharType="separate"/>
      </w:r>
      <w:r>
        <w:rPr>
          <w:rStyle w:val="838"/>
          <w:rFonts w:hint="eastAsia" w:ascii="宋体" w:hAnsi="宋体" w:eastAsia="宋体" w:cs="宋体"/>
          <w:color w:val="auto"/>
          <w:spacing w:val="-1"/>
          <w:sz w:val="21"/>
          <w:szCs w:val="21"/>
          <w:u w:val="single"/>
          <w:vertAlign w:val="superscript"/>
        </w:rPr>
        <w:t xml:space="preserve">1</w:t>
      </w:r>
      <w:r>
        <w:rPr>
          <w:rStyle w:val="838"/>
          <w:rFonts w:hint="eastAsia" w:ascii="宋体" w:hAnsi="宋体" w:eastAsia="宋体" w:cs="宋体"/>
          <w:color w:val="auto"/>
          <w:spacing w:val="-1"/>
          <w:sz w:val="21"/>
          <w:szCs w:val="21"/>
          <w:u w:val="single"/>
          <w:vertAlign w:val="superscript"/>
        </w:rPr>
        <w:fldChar w:fldCharType="end"/>
      </w:r>
      <w:r>
        <w:rPr>
          <w:rFonts w:hint="eastAsia" w:ascii="宋体" w:hAnsi="宋体" w:eastAsia="宋体" w:cs="宋体"/>
          <w:color w:val="auto"/>
          <w:sz w:val="21"/>
          <w:szCs w:val="21"/>
        </w:rPr>
        <w:t xml:space="preserve">，属于</w:t>
      </w:r>
      <w:r>
        <w:rPr>
          <w:rFonts w:hint="eastAsia" w:ascii="宋体" w:hAnsi="宋体" w:eastAsia="宋体" w:cs="宋体"/>
          <w:color w:val="auto"/>
          <w:sz w:val="21"/>
          <w:szCs w:val="21"/>
          <w:u w:val="single"/>
        </w:rPr>
        <w:t xml:space="preserve">（中型企业、小型企业、微型企业）；</w:t>
      </w:r>
      <w:r/>
    </w:p>
    <w:p>
      <w:pPr>
        <w:ind w:left="0" w:right="0" w:firstLine="420"/>
        <w:keepLines w:val="0"/>
        <w:keepNext w:val="0"/>
        <w:pageBreakBefore w:val="0"/>
        <w:spacing w:before="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 </w:t>
      </w:r>
      <w:r>
        <w:rPr>
          <w:rFonts w:hint="eastAsia" w:ascii="宋体" w:hAnsi="宋体" w:eastAsia="宋体" w:cs="宋体"/>
          <w:color w:val="auto"/>
          <w:sz w:val="21"/>
          <w:szCs w:val="21"/>
          <w:u w:val="single"/>
        </w:rPr>
        <w:t xml:space="preserve">（标的名称）</w:t>
      </w:r>
      <w:r>
        <w:rPr>
          <w:rFonts w:hint="eastAsia" w:ascii="宋体" w:hAnsi="宋体" w:eastAsia="宋体" w:cs="宋体"/>
          <w:color w:val="auto"/>
          <w:sz w:val="21"/>
          <w:szCs w:val="21"/>
        </w:rPr>
        <w:t xml:space="preserve"> ，属于</w:t>
      </w:r>
      <w:r>
        <w:rPr>
          <w:rFonts w:hint="eastAsia" w:ascii="宋体" w:hAnsi="宋体" w:eastAsia="宋体" w:cs="宋体"/>
          <w:color w:val="auto"/>
          <w:sz w:val="21"/>
          <w:szCs w:val="21"/>
          <w:u w:val="single"/>
        </w:rPr>
        <w:t xml:space="preserve">（其他未列明行业）</w:t>
      </w:r>
      <w:r>
        <w:rPr>
          <w:rFonts w:hint="eastAsia" w:ascii="宋体" w:hAnsi="宋体" w:eastAsia="宋体" w:cs="宋体"/>
          <w:color w:val="auto"/>
          <w:sz w:val="21"/>
          <w:szCs w:val="21"/>
        </w:rPr>
        <w:t xml:space="preserve">；承建（承接）企业为</w:t>
      </w:r>
      <w:r>
        <w:rPr>
          <w:rFonts w:hint="eastAsia" w:ascii="宋体" w:hAnsi="宋体" w:eastAsia="宋体" w:cs="宋体"/>
          <w:color w:val="auto"/>
          <w:sz w:val="21"/>
          <w:szCs w:val="21"/>
          <w:u w:val="single"/>
        </w:rPr>
        <w:t xml:space="preserve">（企业名称）</w:t>
      </w:r>
      <w:r>
        <w:rPr>
          <w:rFonts w:hint="eastAsia" w:ascii="宋体" w:hAnsi="宋体" w:eastAsia="宋体" w:cs="宋体"/>
          <w:color w:val="auto"/>
          <w:sz w:val="21"/>
          <w:szCs w:val="21"/>
        </w:rPr>
        <w:t xml:space="preserve">，从业人员人，营业收入为万元，资产总额为万元，属于</w:t>
      </w:r>
      <w:r>
        <w:rPr>
          <w:rFonts w:hint="eastAsia" w:ascii="宋体" w:hAnsi="宋体" w:eastAsia="宋体" w:cs="宋体"/>
          <w:color w:val="auto"/>
          <w:sz w:val="21"/>
          <w:szCs w:val="21"/>
          <w:u w:val="single"/>
        </w:rPr>
        <w:t xml:space="preserve">（中型企业、小型企业、微型企业）；</w:t>
      </w:r>
      <w:r/>
    </w:p>
    <w:p>
      <w:pPr>
        <w:ind w:left="0" w:right="0" w:firstLine="420"/>
        <w:keepLines w:val="0"/>
        <w:keepNext w:val="0"/>
        <w:pageBreakBefore w:val="0"/>
        <w:spacing w:before="0" w:after="20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w:t>
      </w:r>
      <w:r/>
    </w:p>
    <w:p>
      <w:pPr>
        <w:ind w:left="0" w:right="0" w:firstLine="420"/>
        <w:keepLines w:val="0"/>
        <w:keepNext w:val="0"/>
        <w:pageBreakBefore w:val="0"/>
        <w:spacing w:before="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以上企业，不属于大企业的分支机构，不存在控股股东为大企业的情形，也不存在与大企业的负责人为同一人的情形。</w:t>
      </w:r>
      <w:r/>
    </w:p>
    <w:p>
      <w:pPr>
        <w:ind w:left="0" w:right="0" w:firstLine="420"/>
        <w:keepLines w:val="0"/>
        <w:keepNext w:val="0"/>
        <w:pageBreakBefore w:val="0"/>
        <w:spacing w:before="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本企业对上述声明内容的真实性负责。如有虚假，将依法承担相应责任。</w:t>
      </w:r>
      <w:r/>
    </w:p>
    <w:p>
      <w:pPr>
        <w:ind w:left="0" w:right="0" w:firstLine="0"/>
        <w:keepLines w:val="0"/>
        <w:keepNext w:val="0"/>
        <w:pageBreakBefore w:val="0"/>
        <w:spacing w:before="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注</w:t>
      </w:r>
      <w:r>
        <w:rPr>
          <w:rFonts w:hint="eastAsia" w:ascii="宋体" w:hAnsi="宋体" w:eastAsia="宋体" w:cs="宋体"/>
          <w:color w:val="auto"/>
          <w:sz w:val="21"/>
          <w:szCs w:val="21"/>
        </w:rPr>
        <w:t xml:space="preserve">：1、从业人员（不仅指在职职工）、营业收入、资产总额填报上一年度数据，无上一年度数据的新成立企业可不填报。</w:t>
      </w:r>
      <w:r/>
    </w:p>
    <w:p>
      <w:pPr>
        <w:ind w:left="0" w:right="0" w:firstLine="420"/>
        <w:keepLines w:val="0"/>
        <w:keepNext w:val="0"/>
        <w:pageBreakBefore w:val="0"/>
        <w:spacing w:before="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2、供应商如不提供此声明函，价格将不做相应扣除。</w:t>
      </w:r>
      <w:r/>
    </w:p>
    <w:p>
      <w:pPr>
        <w:ind w:left="0" w:right="0" w:firstLine="0"/>
        <w:keepLines w:val="0"/>
        <w:keepNext w:val="0"/>
        <w:pageBreakBefore w:val="0"/>
        <w:spacing w:before="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3、企业声明函请完整填写，中标后将公示。</w:t>
      </w:r>
      <w:r/>
    </w:p>
    <w:p>
      <w:pPr>
        <w:ind w:left="0" w:right="0" w:firstLine="420"/>
        <w:keepLines w:val="0"/>
        <w:keepNext w:val="0"/>
        <w:pageBreakBefore w:val="0"/>
        <w:spacing w:before="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left="0" w:right="0" w:firstLine="420"/>
        <w:keepLines w:val="0"/>
        <w:keepNext w:val="0"/>
        <w:pageBreakBefore w:val="0"/>
        <w:spacing w:before="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5、中小企业不得属于大企业的分支机构，不得存在控股股东为大企业的情形，不得存在与大企业的负责人为同一人的情形。</w:t>
      </w:r>
      <w:r/>
    </w:p>
    <w:p>
      <w:pPr>
        <w:ind w:left="0" w:right="0" w:firstLine="420"/>
        <w:keepLines w:val="0"/>
        <w:keepNext w:val="0"/>
        <w:pageBreakBefore w:val="0"/>
        <w:spacing w:before="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20"/>
        <w:keepLines w:val="0"/>
        <w:keepNext w:val="0"/>
        <w:pageBreakBefore w:val="0"/>
        <w:spacing w:before="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right="0"/>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4620"/>
        <w:keepLines w:val="0"/>
        <w:keepNext w:val="0"/>
        <w:pageBreakBefore w:val="0"/>
        <w:spacing w:before="0" w:after="20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企业名称（盖章）：</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日 期：</w:t>
      </w:r>
      <w:r/>
    </w:p>
    <w:p>
      <w:pPr>
        <w:ind w:left="0" w:right="0" w:firstLine="2726"/>
        <w:jc w:val="both"/>
        <w:pageBreakBefore w:val="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 </w:t>
      </w:r>
      <w:r/>
    </w:p>
    <w:p>
      <w:pPr>
        <w:ind w:left="0" w:right="0" w:firstLine="0"/>
        <w:pageBreakBefore w:val="0"/>
        <w:spacing w:before="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 </w:t>
      </w:r>
      <w:r/>
    </w:p>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幼圆" w:hAnsi="幼圆" w:eastAsia="幼圆" w:cs="幼圆"/>
          <w:b/>
          <w:color w:val="auto"/>
          <w:sz w:val="21"/>
        </w:rPr>
        <w:t xml:space="preserve">中小微企业划型标准</w:t>
      </w:r>
      <w:r/>
    </w:p>
    <w:p>
      <w:pPr>
        <w:ind w:left="0" w:right="0" w:firstLine="0"/>
        <w:pageBreakBefore w:val="0"/>
        <w:spacing w:before="300" w:after="452" w:line="360" w:lineRule="auto"/>
        <w:rPr>
          <w:color w:val="auto"/>
        </w:rPr>
        <w:pBdr>
          <w:top w:val="none" w:color="000000" w:sz="0" w:space="0"/>
          <w:left w:val="none" w:color="000000" w:sz="0" w:space="0"/>
          <w:bottom w:val="none" w:color="000000" w:sz="0" w:space="0"/>
          <w:right w:val="none" w:color="000000" w:sz="0" w:space="0"/>
        </w:pBdr>
      </w:pPr>
      <w:r>
        <w:rPr>
          <w:rFonts w:ascii="等线" w:hAnsi="等线" w:eastAsia="等线" w:cs="等线"/>
          <w:b/>
          <w:color w:val="auto"/>
          <w:sz w:val="21"/>
        </w:rPr>
        <w:t xml:space="preserve">中小微企业划型标准如下：</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1658"/>
        <w:gridCol w:w="1200"/>
        <w:gridCol w:w="1766"/>
        <w:gridCol w:w="1529"/>
        <w:gridCol w:w="1104"/>
      </w:tblGrid>
      <w:tr>
        <w:trPr>
          <w:trHeight w:val="28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行业名称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指标名称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计量单位</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中型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小型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42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微型</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农、林、牧、渔</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500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50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500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工业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从业人员（</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300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20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2000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300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建筑业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6000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80000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300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6000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资产总额（</w:t>
            </w:r>
            <w:r>
              <w:rPr>
                <w:rFonts w:ascii="Times New Roman" w:hAnsi="Times New Roman" w:eastAsia="Times New Roman" w:cs="Times New Roman"/>
                <w:b/>
                <w:color w:val="auto"/>
                <w:sz w:val="21"/>
              </w:rPr>
              <w:t xml:space="preserve">Z</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5000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Z</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300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Z</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Z</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批发业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从业人员（</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20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5</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5</w:t>
            </w:r>
            <w:r/>
          </w:p>
        </w:tc>
      </w:tr>
      <w:tr>
        <w:trPr>
          <w:trHeight w:val="571"/>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5000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零售业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从业人员（</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50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50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500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交通运输业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从业人员（</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300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20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3000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200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仓储业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从业人员（</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20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邮政业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从业人员（</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300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20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2000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住宿业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从业人员（</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2000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餐饮业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从业人员（</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2000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信息传输业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从业人员（</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从业人员（</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50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房地产开发经营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资产总额（</w:t>
            </w:r>
            <w:r>
              <w:rPr>
                <w:rFonts w:ascii="Times New Roman" w:hAnsi="Times New Roman" w:eastAsia="Times New Roman" w:cs="Times New Roman"/>
                <w:b/>
                <w:color w:val="auto"/>
                <w:sz w:val="21"/>
              </w:rPr>
              <w:t xml:space="preserve">Z</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5000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Z</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2000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2000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物业管理</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从业人员（</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300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营业收入（</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500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500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从业人员（</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pageBreakBefore w:val="0"/>
              <w:spacing w:after="0" w:line="360" w:lineRule="auto"/>
              <w:rPr>
                <w:color w:val="auto"/>
              </w:rPr>
            </w:pPr>
            <w:r>
              <w:rPr>
                <w:color w:val="auto"/>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资产总额（</w:t>
            </w:r>
            <w:r>
              <w:rPr>
                <w:rFonts w:ascii="Times New Roman" w:hAnsi="Times New Roman" w:eastAsia="Times New Roman" w:cs="Times New Roman"/>
                <w:b/>
                <w:color w:val="auto"/>
                <w:sz w:val="21"/>
              </w:rPr>
              <w:t xml:space="preserve">Z</w:t>
            </w:r>
            <w:r>
              <w:rPr>
                <w:rFonts w:ascii="Arial" w:hAnsi="Arial" w:eastAsia="Arial" w:cs="Arial"/>
                <w:b/>
                <w:color w:val="auto"/>
                <w:sz w:val="21"/>
              </w:rPr>
              <w:t xml:space="preserve">）</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8000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Z</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Z</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Y</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r>
      <w:tr>
        <w:trPr>
          <w:trHeight w:val="640"/>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其他未列明行业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从业人员（</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10</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pageBreakBefore w:val="0"/>
              <w:spacing w:before="100" w:after="15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rPr>
              <w:t xml:space="preserve">X</w:t>
            </w:r>
            <w:r>
              <w:rPr>
                <w:rFonts w:ascii="Arial" w:hAnsi="Arial" w:eastAsia="Arial" w:cs="Arial"/>
                <w:b/>
                <w:color w:val="auto"/>
                <w:sz w:val="21"/>
              </w:rPr>
              <w:t xml:space="preserve">＜</w:t>
            </w:r>
            <w:r>
              <w:rPr>
                <w:rFonts w:ascii="Times New Roman" w:hAnsi="Times New Roman" w:eastAsia="Times New Roman" w:cs="Times New Roman"/>
                <w:b/>
                <w:color w:val="auto"/>
                <w:sz w:val="21"/>
              </w:rPr>
              <w:t xml:space="preserve">10</w:t>
            </w:r>
            <w:r/>
          </w:p>
        </w:tc>
      </w:tr>
    </w:tbl>
    <w:p>
      <w:pPr>
        <w:ind w:left="0" w:right="0" w:firstLine="0"/>
        <w:jc w:val="both"/>
        <w:pageBreakBefore w:val="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等线" w:hAnsi="等线" w:eastAsia="等线" w:cs="等线"/>
          <w:b/>
          <w:color w:val="auto"/>
          <w:sz w:val="21"/>
        </w:rPr>
        <w:t xml:space="preserve">说明：上述标准参照《关于印发中小企业划型标准规定的通知》（工信部联企业</w:t>
      </w:r>
      <w:r>
        <w:rPr>
          <w:rFonts w:ascii="宋体" w:hAnsi="宋体" w:eastAsia="宋体" w:cs="宋体"/>
          <w:b/>
          <w:color w:val="auto"/>
          <w:sz w:val="21"/>
        </w:rPr>
        <w:t xml:space="preserve">[2011]300</w:t>
      </w:r>
      <w:r>
        <w:rPr>
          <w:rFonts w:ascii="等线" w:hAnsi="等线" w:eastAsia="等线" w:cs="等线"/>
          <w:b/>
          <w:color w:val="auto"/>
          <w:sz w:val="21"/>
        </w:rPr>
        <w:t xml:space="preserve">号），大型、中型和小型企业须同时满足所列指标的下限，否则下划一档；微型企业只须满足所列指标中的一项即可。</w:t>
      </w:r>
      <w:r/>
    </w:p>
    <w:p>
      <w:pPr>
        <w:ind w:left="0" w:right="0" w:firstLine="0"/>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pageBreakBefore w:val="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rPr>
        <w:t xml:space="preserve">残疾人福利性单位声明函</w:t>
      </w:r>
      <w:r/>
    </w:p>
    <w:p>
      <w:pPr>
        <w:ind w:left="0" w:right="0" w:firstLine="624"/>
        <w:jc w:val="both"/>
        <w:pageBreakBefore w:val="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rPr>
        <w:t xml:space="preserve"> </w:t>
      </w:r>
      <w:r/>
    </w:p>
    <w:p>
      <w:pPr>
        <w:ind w:left="0" w:right="0" w:firstLine="420"/>
        <w:jc w:val="both"/>
        <w:pageBreakBefore w:val="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本单位郑重声明，根据《财政部 民政部 中国残疾人联合会关于促进残疾人就业政府采购政策的通知》（财库〔</w:t>
      </w:r>
      <w:r>
        <w:rPr>
          <w:rFonts w:ascii="宋体" w:hAnsi="宋体" w:eastAsia="宋体" w:cs="宋体"/>
          <w:color w:val="auto"/>
          <w:sz w:val="22"/>
        </w:rPr>
        <w:t xml:space="preserve">2017</w:t>
      </w:r>
      <w:r>
        <w:rPr>
          <w:rFonts w:ascii="宋体" w:hAnsi="宋体" w:eastAsia="宋体" w:cs="宋体"/>
          <w:color w:val="auto"/>
          <w:sz w:val="21"/>
        </w:rPr>
        <w:t xml:space="preserve">〕</w:t>
      </w:r>
      <w:r>
        <w:rPr>
          <w:rFonts w:ascii="宋体" w:hAnsi="宋体" w:eastAsia="宋体" w:cs="宋体"/>
          <w:color w:val="auto"/>
          <w:sz w:val="22"/>
        </w:rPr>
        <w:t xml:space="preserve"> 141</w:t>
      </w:r>
      <w:r>
        <w:rPr>
          <w:rFonts w:ascii="宋体" w:hAnsi="宋体" w:eastAsia="宋体" w:cs="宋体"/>
          <w:color w:val="auto"/>
          <w:sz w:val="21"/>
        </w:rPr>
        <w:t xml:space="preserve">号）的规定，本单位为符合条件的残疾人福利性单位，且本单位参加</w:t>
      </w:r>
      <w:r>
        <w:rPr>
          <w:rFonts w:ascii="宋体" w:hAnsi="宋体" w:eastAsia="宋体" w:cs="宋体"/>
          <w:color w:val="auto"/>
          <w:sz w:val="22"/>
        </w:rPr>
        <w:t xml:space="preserve">______</w:t>
      </w:r>
      <w:r>
        <w:rPr>
          <w:rFonts w:ascii="宋体" w:hAnsi="宋体" w:eastAsia="宋体" w:cs="宋体"/>
          <w:color w:val="auto"/>
          <w:sz w:val="21"/>
        </w:rPr>
        <w:t xml:space="preserve">单位的采购文件编号为</w:t>
      </w:r>
      <w:r>
        <w:rPr>
          <w:rFonts w:ascii="宋体" w:hAnsi="宋体" w:eastAsia="宋体" w:cs="宋体"/>
          <w:color w:val="auto"/>
          <w:sz w:val="22"/>
        </w:rPr>
        <w:t xml:space="preserve">______</w:t>
      </w:r>
      <w:r>
        <w:rPr>
          <w:rFonts w:ascii="宋体" w:hAnsi="宋体" w:eastAsia="宋体" w:cs="宋体"/>
          <w:color w:val="auto"/>
          <w:sz w:val="21"/>
        </w:rPr>
        <w:t xml:space="preserve">的项目采购活动提供本单位制造的产品或服务（由本单位承担工程</w:t>
      </w:r>
      <w:r>
        <w:rPr>
          <w:rFonts w:ascii="宋体" w:hAnsi="宋体" w:eastAsia="宋体" w:cs="宋体"/>
          <w:color w:val="auto"/>
          <w:sz w:val="22"/>
        </w:rPr>
        <w:t xml:space="preserve">/</w:t>
      </w:r>
      <w:r>
        <w:rPr>
          <w:rFonts w:ascii="宋体" w:hAnsi="宋体" w:eastAsia="宋体" w:cs="宋体"/>
          <w:color w:val="auto"/>
          <w:sz w:val="21"/>
        </w:rPr>
        <w:t xml:space="preserve">提供服务），或者提供其他残疾人福利性单位制造的产品或服务（不包括使用非残疾人福利性单位注册商标的产品或服务）。</w:t>
      </w:r>
      <w:r/>
    </w:p>
    <w:p>
      <w:pPr>
        <w:ind w:left="0" w:right="0" w:firstLine="420"/>
        <w:jc w:val="both"/>
        <w:pageBreakBefore w:val="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本单位在本次政府采购活动中提供的残疾人福利单位产品报价合计为人民币（大写）圆整（￥：</w:t>
      </w:r>
      <w:r>
        <w:rPr>
          <w:rFonts w:ascii="宋体" w:hAnsi="宋体" w:eastAsia="宋体" w:cs="宋体"/>
          <w:color w:val="auto"/>
          <w:sz w:val="22"/>
        </w:rPr>
        <w:t xml:space="preserve">     </w:t>
      </w:r>
      <w:r>
        <w:rPr>
          <w:rFonts w:ascii="宋体" w:hAnsi="宋体" w:eastAsia="宋体" w:cs="宋体"/>
          <w:color w:val="auto"/>
          <w:sz w:val="21"/>
        </w:rPr>
        <w:t xml:space="preserve">）。</w:t>
      </w:r>
      <w:r/>
    </w:p>
    <w:p>
      <w:pPr>
        <w:ind w:left="0" w:right="0" w:firstLine="420"/>
        <w:jc w:val="both"/>
        <w:pageBreakBefore w:val="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本单位对上述声明的真实性负责。如有虚假，将依法承担相应责任。</w:t>
      </w:r>
      <w:r/>
    </w:p>
    <w:p>
      <w:pPr>
        <w:ind w:left="0" w:right="0" w:firstLine="420"/>
        <w:jc w:val="both"/>
        <w:pageBreakBefore w:val="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420"/>
        <w:jc w:val="both"/>
        <w:pageBreakBefore w:val="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（备注：</w:t>
      </w:r>
      <w:r>
        <w:rPr>
          <w:rFonts w:ascii="宋体" w:hAnsi="宋体" w:eastAsia="宋体" w:cs="宋体"/>
          <w:color w:val="auto"/>
          <w:sz w:val="22"/>
        </w:rPr>
        <w:t xml:space="preserve">1</w:t>
      </w:r>
      <w:r>
        <w:rPr>
          <w:rFonts w:ascii="宋体" w:hAnsi="宋体" w:eastAsia="宋体" w:cs="宋体"/>
          <w:color w:val="auto"/>
          <w:sz w:val="21"/>
        </w:rPr>
        <w:t xml:space="preserve">、供应商如不提供此声明函，价格将不做相应扣除。</w:t>
      </w:r>
      <w:r>
        <w:rPr>
          <w:rFonts w:ascii="宋体" w:hAnsi="宋体" w:eastAsia="宋体" w:cs="宋体"/>
          <w:color w:val="auto"/>
          <w:sz w:val="22"/>
        </w:rPr>
        <w:t xml:space="preserve">2</w:t>
      </w:r>
      <w:r>
        <w:rPr>
          <w:rFonts w:ascii="宋体" w:hAnsi="宋体" w:eastAsia="宋体" w:cs="宋体"/>
          <w:color w:val="auto"/>
          <w:sz w:val="21"/>
        </w:rPr>
        <w:t xml:space="preserve">、中标供应商为残疾人福利单位的，此声明函将随中标结果同时公告，接受社会监督）</w:t>
      </w:r>
      <w:r/>
    </w:p>
    <w:p>
      <w:pPr>
        <w:ind w:left="0" w:right="0" w:firstLine="444"/>
        <w:jc w:val="both"/>
        <w:pageBreakBefore w:val="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22"/>
        </w:rPr>
        <w:t xml:space="preserve"> </w:t>
      </w:r>
      <w:r/>
    </w:p>
    <w:p>
      <w:pPr>
        <w:ind w:left="0" w:right="0" w:firstLine="420"/>
        <w:jc w:val="center"/>
        <w:pageBreakBefore w:val="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rPr>
          <w:rFonts w:ascii="宋体" w:hAnsi="宋体" w:eastAsia="宋体" w:cs="宋体"/>
          <w:color w:val="auto"/>
          <w:sz w:val="21"/>
        </w:rPr>
        <w:t xml:space="preserve">供应商全称（盖章）：</w:t>
      </w:r>
      <w:r/>
    </w:p>
    <w:p>
      <w:pPr>
        <w:ind w:left="0" w:right="0" w:firstLine="0"/>
        <w:jc w:val="center"/>
        <w:pageBreakBefore w:val="0"/>
        <w:spacing w:before="220" w:after="312"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rPr>
          <w:rFonts w:ascii="宋体" w:hAnsi="宋体" w:eastAsia="宋体" w:cs="宋体"/>
          <w:color w:val="auto"/>
          <w:sz w:val="21"/>
        </w:rPr>
        <w:t xml:space="preserve">日</w:t>
      </w:r>
      <w:r>
        <w:rPr>
          <w:rFonts w:ascii="宋体" w:hAnsi="宋体" w:eastAsia="宋体" w:cs="宋体"/>
          <w:color w:val="auto"/>
          <w:sz w:val="22"/>
        </w:rPr>
        <w:t xml:space="preserve">  </w:t>
      </w:r>
      <w:r>
        <w:rPr>
          <w:rFonts w:ascii="宋体" w:hAnsi="宋体" w:eastAsia="宋体" w:cs="宋体"/>
          <w:color w:val="auto"/>
          <w:sz w:val="21"/>
        </w:rPr>
        <w:t xml:space="preserve">期：</w:t>
      </w:r>
      <w:r>
        <w:rPr>
          <w:rFonts w:ascii="宋体" w:hAnsi="宋体" w:eastAsia="宋体" w:cs="宋体"/>
          <w:b/>
          <w:color w:val="auto"/>
          <w:sz w:val="28"/>
        </w:rPr>
        <w:t xml:space="preserve"> </w:t>
      </w:r>
      <w:r/>
    </w:p>
    <w:p>
      <w:pPr>
        <w:ind w:left="0" w:right="0" w:firstLine="0"/>
        <w:jc w:val="center"/>
        <w:pageBreakBefore w:val="0"/>
        <w:spacing w:before="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p>
    <w:p>
      <w:pPr>
        <w:ind w:left="0" w:right="0" w:firstLine="0"/>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pageBreakBefore w:val="0"/>
        <w:spacing w:before="0" w:after="20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rPr>
        <w:t xml:space="preserve">联合体协议（如有）</w:t>
      </w:r>
      <w:r/>
    </w:p>
    <w:p>
      <w:pPr>
        <w:ind w:left="0" w:right="0" w:firstLine="0"/>
        <w:pageBreakBefore w:val="0"/>
        <w:spacing w:before="0" w:after="20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（联合体中各供应商全称）在此达成以下协议：</w:t>
      </w:r>
      <w:r/>
    </w:p>
    <w:p>
      <w:pPr>
        <w:ind w:left="0" w:right="0" w:firstLine="645"/>
        <w:pageBreakBefore w:val="0"/>
        <w:spacing w:before="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w:t>
      </w:r>
      <w:r>
        <w:rPr>
          <w:rFonts w:ascii="Arial" w:hAnsi="Arial" w:eastAsia="Arial" w:cs="Arial"/>
          <w:color w:val="auto"/>
          <w:sz w:val="22"/>
        </w:rPr>
        <w:t xml:space="preserve">、我们自愿组成联合体，参加</w:t>
      </w:r>
      <w:r>
        <w:rPr>
          <w:rFonts w:hint="eastAsia" w:ascii="Arial" w:hAnsi="Arial" w:cs="Arial"/>
          <w:color w:val="auto"/>
          <w:sz w:val="22"/>
          <w:lang w:eastAsia="zh-CN"/>
        </w:rPr>
        <w:t xml:space="preserve">江苏中兆工程咨询有限公司</w:t>
      </w:r>
      <w:r>
        <w:rPr>
          <w:rFonts w:ascii="Arial" w:hAnsi="Arial" w:eastAsia="Arial" w:cs="Arial"/>
          <w:color w:val="auto"/>
          <w:sz w:val="22"/>
        </w:rPr>
        <w:t xml:space="preserve">组织的采购编号为号（项目全称）的政府采购活动。</w:t>
      </w:r>
      <w:r/>
    </w:p>
    <w:p>
      <w:pPr>
        <w:ind w:left="0" w:right="0" w:firstLine="645"/>
        <w:pageBreakBefore w:val="0"/>
        <w:spacing w:before="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2</w:t>
      </w:r>
      <w:r>
        <w:rPr>
          <w:rFonts w:ascii="Arial" w:hAnsi="Arial" w:eastAsia="Arial" w:cs="Arial"/>
          <w:color w:val="auto"/>
          <w:sz w:val="22"/>
        </w:rPr>
        <w:t xml:space="preserve">、若我们联合成交、成交，（供应商单位</w:t>
      </w:r>
      <w:r>
        <w:rPr>
          <w:rFonts w:ascii="宋体" w:hAnsi="宋体" w:eastAsia="宋体" w:cs="宋体"/>
          <w:color w:val="auto"/>
          <w:sz w:val="22"/>
        </w:rPr>
        <w:t xml:space="preserve">1</w:t>
      </w:r>
      <w:r>
        <w:rPr>
          <w:rFonts w:ascii="Arial" w:hAnsi="Arial" w:eastAsia="Arial" w:cs="Arial"/>
          <w:color w:val="auto"/>
          <w:sz w:val="22"/>
        </w:rPr>
        <w:t xml:space="preserve">全称）实施项目中（工作内容）部分工作，占合同总金额的</w:t>
      </w:r>
      <w:r>
        <w:rPr>
          <w:rFonts w:ascii="宋体" w:hAnsi="宋体" w:eastAsia="宋体" w:cs="宋体"/>
          <w:color w:val="auto"/>
          <w:sz w:val="22"/>
          <w:u w:val="single"/>
        </w:rPr>
        <w:t xml:space="preserve">  </w:t>
      </w:r>
      <w:r>
        <w:rPr>
          <w:rFonts w:ascii="宋体" w:hAnsi="宋体" w:eastAsia="宋体" w:cs="宋体"/>
          <w:color w:val="auto"/>
          <w:sz w:val="22"/>
        </w:rPr>
        <w:t xml:space="preserve">%</w:t>
      </w:r>
      <w:r>
        <w:rPr>
          <w:rFonts w:ascii="Arial" w:hAnsi="Arial" w:eastAsia="Arial" w:cs="Arial"/>
          <w:color w:val="auto"/>
          <w:sz w:val="22"/>
        </w:rPr>
        <w:t xml:space="preserve">，并承担相应的责任。（供应商单位</w:t>
      </w:r>
      <w:r>
        <w:rPr>
          <w:rFonts w:ascii="宋体" w:hAnsi="宋体" w:eastAsia="宋体" w:cs="宋体"/>
          <w:color w:val="auto"/>
          <w:sz w:val="22"/>
        </w:rPr>
        <w:t xml:space="preserve">2</w:t>
      </w:r>
      <w:r>
        <w:rPr>
          <w:rFonts w:ascii="Arial" w:hAnsi="Arial" w:eastAsia="Arial" w:cs="Arial"/>
          <w:color w:val="auto"/>
          <w:sz w:val="22"/>
        </w:rPr>
        <w:t xml:space="preserve">全称）实施项目中（工作内容）部分工作，占合同总金额的</w:t>
      </w:r>
      <w:r>
        <w:rPr>
          <w:rFonts w:ascii="宋体" w:hAnsi="宋体" w:eastAsia="宋体" w:cs="宋体"/>
          <w:color w:val="auto"/>
          <w:sz w:val="22"/>
          <w:u w:val="single"/>
        </w:rPr>
        <w:t xml:space="preserve">  </w:t>
      </w:r>
      <w:r>
        <w:rPr>
          <w:rFonts w:ascii="宋体" w:hAnsi="宋体" w:eastAsia="宋体" w:cs="宋体"/>
          <w:color w:val="auto"/>
          <w:sz w:val="22"/>
        </w:rPr>
        <w:t xml:space="preserve">%</w:t>
      </w:r>
      <w:r>
        <w:rPr>
          <w:rFonts w:ascii="Arial" w:hAnsi="Arial" w:eastAsia="Arial" w:cs="Arial"/>
          <w:color w:val="auto"/>
          <w:sz w:val="22"/>
        </w:rPr>
        <w:t xml:space="preserve">，并承担相应的责任……。（注：联合体中各供应商都应明示所承担的工作、相应的责任及合同总金额占比）。</w:t>
      </w:r>
      <w:r/>
    </w:p>
    <w:p>
      <w:pPr>
        <w:ind w:left="0" w:right="0" w:firstLine="4840"/>
        <w:pageBreakBefore w:val="0"/>
        <w:spacing w:before="0" w:after="200" w:line="360" w:lineRule="auto"/>
        <w:rPr>
          <w:rFonts w:ascii="Arial" w:hAnsi="Arial" w:eastAsia="Arial" w:cs="Arial"/>
          <w:color w:val="auto"/>
          <w:sz w:val="22"/>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r>
      <w:r/>
    </w:p>
    <w:p>
      <w:pPr>
        <w:ind w:right="0"/>
        <w:pageBreakBefore w:val="0"/>
        <w:spacing w:before="0" w:after="200" w:line="360" w:lineRule="auto"/>
        <w:rPr>
          <w:rFonts w:ascii="Arial" w:hAnsi="Arial" w:eastAsia="Arial" w:cs="Arial"/>
          <w:color w:val="auto"/>
          <w:sz w:val="22"/>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供应商单位</w:t>
      </w:r>
      <w:r>
        <w:rPr>
          <w:rFonts w:ascii="宋体" w:hAnsi="宋体" w:eastAsia="宋体" w:cs="宋体"/>
          <w:color w:val="auto"/>
          <w:sz w:val="22"/>
        </w:rPr>
        <w:t xml:space="preserve">1</w:t>
      </w:r>
      <w:r>
        <w:rPr>
          <w:rFonts w:ascii="Arial" w:hAnsi="Arial" w:eastAsia="Arial" w:cs="Arial"/>
          <w:color w:val="auto"/>
          <w:sz w:val="22"/>
        </w:rPr>
        <w:t xml:space="preserve">全称（公章）：</w:t>
      </w:r>
      <w:r/>
    </w:p>
    <w:p>
      <w:pPr>
        <w:ind w:right="0"/>
        <w:pageBreakBefore w:val="0"/>
        <w:spacing w:before="0" w:after="200" w:line="360" w:lineRule="auto"/>
        <w:rPr>
          <w:rFonts w:ascii="Arial" w:hAnsi="Arial" w:eastAsia="Arial" w:cs="Arial"/>
          <w:color w:val="auto"/>
          <w:sz w:val="22"/>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r>
      <w:r/>
    </w:p>
    <w:p>
      <w:pPr>
        <w:ind w:right="0"/>
        <w:pageBreakBefore w:val="0"/>
        <w:spacing w:before="0" w:after="200" w:line="360" w:lineRule="auto"/>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法定代表人或授权代表（签字）：</w:t>
      </w:r>
      <w:r>
        <w:rPr>
          <w:rFonts w:ascii="宋体" w:hAnsi="宋体" w:eastAsia="宋体" w:cs="宋体"/>
          <w:color w:val="auto"/>
          <w:sz w:val="22"/>
        </w:rPr>
        <w:t xml:space="preserve"> </w:t>
      </w:r>
      <w:r/>
    </w:p>
    <w:p>
      <w:pPr>
        <w:ind w:right="0"/>
        <w:pageBreakBefore w:val="0"/>
        <w:spacing w:before="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right="0"/>
        <w:pageBreakBefore w:val="0"/>
        <w:spacing w:before="0" w:after="200" w:line="360" w:lineRule="auto"/>
        <w:rPr>
          <w:rFonts w:ascii="Arial" w:hAnsi="Arial" w:eastAsia="Arial" w:cs="Arial"/>
          <w:color w:val="auto"/>
          <w:sz w:val="22"/>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日期：</w:t>
      </w:r>
      <w:r/>
    </w:p>
    <w:p>
      <w:pPr>
        <w:ind w:right="0"/>
        <w:pageBreakBefore w:val="0"/>
        <w:spacing w:before="0" w:after="200" w:line="360" w:lineRule="auto"/>
        <w:rPr>
          <w:rFonts w:ascii="Arial" w:hAnsi="Arial" w:eastAsia="Arial" w:cs="Arial"/>
          <w:color w:val="auto"/>
          <w:sz w:val="22"/>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r>
      <w:r/>
    </w:p>
    <w:p>
      <w:pPr>
        <w:ind w:right="0"/>
        <w:pageBreakBefore w:val="0"/>
        <w:spacing w:before="0" w:after="200" w:line="360" w:lineRule="auto"/>
        <w:rPr>
          <w:rFonts w:ascii="Arial" w:hAnsi="Arial" w:eastAsia="Arial" w:cs="Arial"/>
          <w:color w:val="auto"/>
          <w:sz w:val="22"/>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r>
      <w:r/>
    </w:p>
    <w:p>
      <w:pPr>
        <w:ind w:right="0"/>
        <w:pageBreakBefore w:val="0"/>
        <w:spacing w:before="0" w:after="12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 </w:t>
      </w:r>
      <w:r/>
    </w:p>
    <w:p>
      <w:pPr>
        <w:ind w:right="0"/>
        <w:pageBreakBefore w:val="0"/>
        <w:spacing w:before="0" w:after="200" w:line="360" w:lineRule="auto"/>
        <w:rPr>
          <w:rFonts w:ascii="Arial" w:hAnsi="Arial" w:eastAsia="Arial" w:cs="Arial"/>
          <w:color w:val="auto"/>
          <w:sz w:val="22"/>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供应商单位</w:t>
      </w:r>
      <w:r>
        <w:rPr>
          <w:rFonts w:ascii="宋体" w:hAnsi="宋体" w:eastAsia="宋体" w:cs="宋体"/>
          <w:color w:val="auto"/>
          <w:sz w:val="22"/>
        </w:rPr>
        <w:t xml:space="preserve">2</w:t>
      </w:r>
      <w:r>
        <w:rPr>
          <w:rFonts w:ascii="Arial" w:hAnsi="Arial" w:eastAsia="Arial" w:cs="Arial"/>
          <w:color w:val="auto"/>
          <w:sz w:val="22"/>
        </w:rPr>
        <w:t xml:space="preserve">全称（公章）：</w:t>
      </w:r>
      <w:r/>
    </w:p>
    <w:p>
      <w:pPr>
        <w:ind w:right="0"/>
        <w:pageBreakBefore w:val="0"/>
        <w:spacing w:before="0" w:after="200" w:line="360" w:lineRule="auto"/>
        <w:rPr>
          <w:rFonts w:ascii="Arial" w:hAnsi="Arial" w:eastAsia="Arial" w:cs="Arial"/>
          <w:color w:val="auto"/>
          <w:sz w:val="22"/>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r>
      <w:r/>
    </w:p>
    <w:p>
      <w:pPr>
        <w:ind w:right="0"/>
        <w:pageBreakBefore w:val="0"/>
        <w:spacing w:before="0" w:after="200" w:line="360" w:lineRule="auto"/>
        <w:rPr>
          <w:rFonts w:ascii="Arial" w:hAnsi="Arial" w:eastAsia="Arial" w:cs="Arial"/>
          <w:color w:val="auto"/>
          <w:sz w:val="22"/>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法定代表人或授权代表（签字）：</w:t>
      </w:r>
      <w:r/>
    </w:p>
    <w:p>
      <w:pPr>
        <w:ind w:right="0"/>
        <w:pageBreakBefore w:val="0"/>
        <w:spacing w:before="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right="0"/>
        <w:pageBreakBefore w:val="0"/>
        <w:spacing w:before="0" w:after="200" w:line="360" w:lineRule="auto"/>
        <w:rPr>
          <w:rFonts w:ascii="Arial" w:hAnsi="Arial" w:eastAsia="Arial" w:cs="Arial"/>
          <w:color w:val="auto"/>
          <w:sz w:val="22"/>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日期：</w:t>
      </w:r>
      <w:r/>
    </w:p>
    <w:p>
      <w:pPr>
        <w:ind w:right="0"/>
        <w:pageBreakBefore w:val="0"/>
        <w:spacing w:before="0" w:after="200" w:line="360" w:lineRule="auto"/>
        <w:rPr>
          <w:rFonts w:ascii="Arial" w:hAnsi="Arial" w:eastAsia="Arial" w:cs="Arial"/>
          <w:color w:val="auto"/>
          <w:sz w:val="22"/>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注：（</w:t>
      </w:r>
      <w:r>
        <w:rPr>
          <w:rFonts w:ascii="宋体" w:hAnsi="宋体" w:eastAsia="宋体" w:cs="宋体"/>
          <w:color w:val="auto"/>
          <w:sz w:val="22"/>
        </w:rPr>
        <w:t xml:space="preserve">1</w:t>
      </w:r>
      <w:r>
        <w:rPr>
          <w:rFonts w:ascii="Arial" w:hAnsi="Arial" w:eastAsia="Arial" w:cs="Arial"/>
          <w:color w:val="auto"/>
          <w:sz w:val="22"/>
        </w:rPr>
        <w:t xml:space="preserve">）联合体中各供应商均须加盖单位公章，并由法定代表人或授权代表签字。</w:t>
      </w:r>
      <w:r/>
    </w:p>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lang w:val="en-US" w:eastAsia="zh-CN"/>
        </w:rPr>
        <w:t xml:space="preserve">二</w:t>
      </w:r>
      <w:r>
        <w:rPr>
          <w:rFonts w:ascii="宋体" w:hAnsi="宋体" w:eastAsia="宋体" w:cs="宋体"/>
          <w:b/>
          <w:color w:val="auto"/>
          <w:sz w:val="32"/>
        </w:rPr>
        <w:t xml:space="preserve">、符合性审查响应对照表</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4636"/>
        <w:gridCol w:w="1945"/>
        <w:gridCol w:w="1310"/>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幼圆" w:hAnsi="幼圆" w:eastAsia="幼圆" w:cs="幼圆"/>
                <w:b/>
                <w:color w:val="auto"/>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幼圆" w:hAnsi="幼圆" w:eastAsia="幼圆" w:cs="幼圆"/>
                <w:b/>
                <w:color w:val="auto"/>
                <w:sz w:val="22"/>
              </w:rPr>
              <w:t xml:space="preserve">符合性审查响应内容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幼圆" w:hAnsi="幼圆" w:eastAsia="幼圆" w:cs="幼圆"/>
                <w:b/>
                <w:color w:val="auto"/>
                <w:sz w:val="22"/>
              </w:rPr>
              <w:t xml:space="preserve">是否响应</w:t>
            </w:r>
            <w:r/>
          </w:p>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幼圆" w:hAnsi="幼圆" w:eastAsia="幼圆" w:cs="幼圆"/>
                <w:b/>
                <w:color w:val="auto"/>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幼圆" w:hAnsi="幼圆" w:eastAsia="幼圆" w:cs="幼圆"/>
                <w:b/>
                <w:color w:val="auto"/>
                <w:sz w:val="22"/>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采购需求中必须满足的实质性要求（即加斜体下划线内容，每条详细列出）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bl>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p>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p>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p>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p>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p>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p>
    <w:p>
      <w:pPr>
        <w:ind w:left="0" w:right="0" w:firstLine="0"/>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lang w:val="en-US" w:eastAsia="zh-CN"/>
        </w:rPr>
        <w:t xml:space="preserve">三</w:t>
      </w:r>
      <w:r>
        <w:rPr>
          <w:rFonts w:ascii="宋体" w:hAnsi="宋体" w:eastAsia="宋体" w:cs="宋体"/>
          <w:b/>
          <w:color w:val="auto"/>
          <w:sz w:val="32"/>
        </w:rPr>
        <w:t xml:space="preserve">、非实质性响应对照表</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 </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4486"/>
        <w:gridCol w:w="1933"/>
        <w:gridCol w:w="1466"/>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幼圆" w:hAnsi="幼圆" w:eastAsia="幼圆" w:cs="幼圆"/>
                <w:b/>
                <w:color w:val="auto"/>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幼圆" w:hAnsi="幼圆" w:eastAsia="幼圆" w:cs="幼圆"/>
                <w:b/>
                <w:color w:val="auto"/>
                <w:sz w:val="22"/>
              </w:rPr>
              <w:t xml:space="preserve">非实质性响应内容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幼圆" w:hAnsi="幼圆" w:eastAsia="幼圆" w:cs="幼圆"/>
                <w:b/>
                <w:color w:val="auto"/>
                <w:sz w:val="22"/>
              </w:rPr>
              <w:t xml:space="preserve">是否响应</w:t>
            </w:r>
            <w:r/>
          </w:p>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幼圆" w:hAnsi="幼圆" w:eastAsia="幼圆" w:cs="幼圆"/>
                <w:b/>
                <w:color w:val="auto"/>
                <w:sz w:val="22"/>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幼圆" w:hAnsi="幼圆" w:eastAsia="幼圆" w:cs="幼圆"/>
                <w:b/>
                <w:color w:val="auto"/>
                <w:sz w:val="22"/>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pageBreakBefore w:val="0"/>
              <w:spacing w:line="360" w:lineRule="auto"/>
              <w:rPr>
                <w:color w:val="auto"/>
              </w:rPr>
            </w:pPr>
            <w:r>
              <w:rPr>
                <w:rFonts w:hint="eastAsia" w:ascii="宋体" w:hAnsi="宋体"/>
                <w:color w:val="auto"/>
                <w:szCs w:val="21"/>
                <w:highlight w:val="none"/>
              </w:rPr>
              <w:t xml:space="preserve">《企业声明函》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pageBreakBefore w:val="0"/>
              <w:spacing w:line="360" w:lineRule="auto"/>
              <w:rPr>
                <w:color w:val="auto"/>
              </w:rPr>
            </w:pPr>
            <w:r>
              <w:rPr>
                <w:rFonts w:hint="eastAsia" w:ascii="宋体" w:hAnsi="宋体"/>
                <w:color w:val="auto"/>
                <w:szCs w:val="21"/>
                <w:highlight w:val="none"/>
              </w:rPr>
              <w:t xml:space="preserve">《残疾人福利性单位声明函》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bl>
    <w:p>
      <w:pPr>
        <w:ind w:left="0" w:right="0" w:firstLine="0"/>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pageBreakBefore w:val="0"/>
        <w:spacing w:before="220" w:after="0" w:line="360" w:lineRule="auto"/>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val="en-US" w:eastAsia="zh-CN"/>
        </w:rPr>
        <w:t xml:space="preserve">四</w:t>
      </w:r>
      <w:r>
        <w:rPr>
          <w:rFonts w:ascii="宋体" w:hAnsi="宋体" w:eastAsia="宋体" w:cs="宋体"/>
          <w:b/>
          <w:color w:val="auto"/>
          <w:sz w:val="32"/>
          <w:highlight w:val="none"/>
        </w:rPr>
        <w:t xml:space="preserve">、磋商响应报价表</w:t>
      </w:r>
      <w:r/>
    </w:p>
    <w:p>
      <w:pPr>
        <w:ind w:left="0" w:right="0" w:firstLine="0"/>
        <w:jc w:val="both"/>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p>
    <w:p>
      <w:pPr>
        <w:ind w:left="0" w:right="0" w:firstLine="0"/>
        <w:pageBreakBefore w:val="0"/>
        <w:spacing w:before="220" w:after="0" w:line="360" w:lineRule="auto"/>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项目编号：</w:t>
      </w:r>
      <w:r/>
    </w:p>
    <w:tbl>
      <w:tblPr>
        <w:tblStyle w:val="805"/>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2"/>
        <w:gridCol w:w="6596"/>
      </w:tblGrid>
      <w:tr>
        <w:trPr>
          <w:cantSplit/>
          <w:jc w:val="center"/>
          <w:trHeight w:val="1071"/>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810"/>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jc w:val="center"/>
              <w:pageBreakBefore w:val="0"/>
              <w:spacing w:after="200"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 w:val="21"/>
                <w:szCs w:val="21"/>
              </w:rPr>
              <w:t xml:space="preserve">磋商总报价（第一轮）</w:t>
            </w:r>
            <w:r/>
          </w:p>
        </w:tc>
      </w:tr>
      <w:tr>
        <w:trPr>
          <w:cantSplit/>
          <w:jc w:val="center"/>
          <w:trHeight w:val="1964"/>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810"/>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81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lang w:val="en-US" w:eastAsia="zh-CN"/>
              </w:rPr>
              <w:t xml:space="preserve">                       </w:t>
            </w:r>
            <w:r/>
          </w:p>
          <w:p>
            <w:pPr>
              <w:pStyle w:val="1076"/>
              <w:ind w:firstLine="0"/>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小写：                       </w:t>
            </w:r>
            <w:r/>
          </w:p>
        </w:tc>
      </w:tr>
      <w:tr>
        <w:trPr>
          <w:cantSplit/>
          <w:jc w:val="center"/>
          <w:trHeight w:val="1362"/>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810"/>
              <w:jc w:val="center"/>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810"/>
              <w:ind w:firstLine="1365"/>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left="0" w:right="0" w:firstLine="0"/>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left"/>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磋商供应商全称（盖章）：</w:t>
      </w:r>
      <w:r/>
    </w:p>
    <w:p>
      <w:pPr>
        <w:ind w:left="0" w:right="0" w:firstLine="0"/>
        <w:jc w:val="left"/>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left"/>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日</w:t>
      </w:r>
      <w:r>
        <w:rPr>
          <w:rFonts w:hint="eastAsia" w:ascii="宋体" w:hAnsi="宋体" w:cs="宋体"/>
          <w:color w:val="auto"/>
          <w:sz w:val="22"/>
          <w:highlight w:val="none"/>
          <w:lang w:val="en-US" w:eastAsia="zh-CN"/>
        </w:rPr>
        <w:t xml:space="preserve">   </w:t>
      </w:r>
      <w:r>
        <w:rPr>
          <w:rFonts w:ascii="宋体" w:hAnsi="宋体" w:eastAsia="宋体" w:cs="宋体"/>
          <w:color w:val="auto"/>
          <w:sz w:val="22"/>
          <w:highlight w:val="none"/>
        </w:rPr>
        <w:t xml:space="preserve">期：    年   月   日</w:t>
      </w:r>
      <w:r/>
    </w:p>
    <w:p>
      <w:pPr>
        <w:ind w:left="0" w:right="0" w:firstLine="0"/>
        <w:jc w:val="both"/>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备注：</w:t>
      </w:r>
      <w:r/>
    </w:p>
    <w:p>
      <w:pPr>
        <w:ind w:left="0" w:right="0" w:firstLine="0"/>
        <w:jc w:val="both"/>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1、磋商响应报价表必须加盖供应商公章。</w:t>
      </w:r>
      <w:r/>
    </w:p>
    <w:p>
      <w:pPr>
        <w:ind w:left="0" w:right="0" w:firstLine="0"/>
        <w:jc w:val="both"/>
        <w:pageBreakBefore w:val="0"/>
        <w:spacing w:before="220" w:after="0" w:line="360" w:lineRule="auto"/>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2、此表可以根据需要自行增减行数，且</w:t>
      </w:r>
      <w:r>
        <w:rPr>
          <w:rFonts w:ascii="宋体" w:hAnsi="宋体" w:eastAsia="宋体" w:cs="宋体"/>
          <w:b/>
          <w:color w:val="auto"/>
          <w:sz w:val="22"/>
          <w:highlight w:val="none"/>
        </w:rPr>
        <w:t xml:space="preserve">该表报价非本次磋商中的最后报价</w:t>
      </w:r>
      <w:r>
        <w:rPr>
          <w:rFonts w:ascii="宋体" w:hAnsi="宋体" w:eastAsia="宋体" w:cs="宋体"/>
          <w:color w:val="auto"/>
          <w:sz w:val="22"/>
          <w:highlight w:val="none"/>
        </w:rPr>
        <w:t xml:space="preserve">。</w:t>
      </w:r>
      <w:r/>
    </w:p>
    <w:p>
      <w:pPr>
        <w:pageBreakBefore w:val="0"/>
        <w:spacing w:line="360" w:lineRule="auto"/>
        <w:shd w:val="clear" w:color="auto" w:fill="auto"/>
        <w:rPr>
          <w:rFonts w:ascii="宋体" w:hAnsi="宋体" w:eastAsia="宋体" w:cs="宋体"/>
          <w:b/>
          <w:color w:val="auto"/>
          <w:sz w:val="28"/>
          <w:highlight w:val="none"/>
        </w:rPr>
      </w:pPr>
      <w:r>
        <w:rPr>
          <w:rFonts w:ascii="宋体" w:hAnsi="宋体" w:eastAsia="宋体" w:cs="宋体"/>
          <w:b/>
          <w:color w:val="auto"/>
          <w:sz w:val="28"/>
          <w:highlight w:val="none"/>
        </w:rPr>
        <w:br w:type="page" w:clear="all"/>
      </w:r>
      <w:r/>
    </w:p>
    <w:p>
      <w:pPr>
        <w:jc w:val="left"/>
        <w:pageBreakBefore w:val="0"/>
        <w:spacing w:line="360" w:lineRule="auto"/>
        <w:rPr>
          <w:rFonts w:hint="default" w:ascii="Times New Roman" w:hAnsi="Times New Roman" w:eastAsia="宋体" w:cs="Times New Roman"/>
          <w:color w:val="auto"/>
          <w:sz w:val="21"/>
          <w:szCs w:val="22"/>
          <w:lang w:val="en-US" w:eastAsia="zh-CN" w:bidi="ar-SA"/>
        </w:rPr>
      </w:pPr>
      <w:r>
        <w:rPr>
          <w:rFonts w:hint="default" w:ascii="Times New Roman" w:hAnsi="Times New Roman" w:eastAsia="宋体" w:cs="Times New Roman"/>
          <w:color w:val="auto"/>
          <w:sz w:val="21"/>
          <w:szCs w:val="22"/>
          <w:lang w:val="en-US" w:eastAsia="zh-CN" w:bidi="ar-SA"/>
        </w:rPr>
      </w:r>
      <w:r/>
    </w:p>
    <w:p>
      <w:pPr>
        <w:ind w:left="0" w:right="0" w:firstLine="0"/>
        <w:jc w:val="center"/>
        <w:pageBreakBefore w:val="0"/>
        <w:spacing w:before="220" w:after="0" w:line="360" w:lineRule="auto"/>
        <w:rPr>
          <w:rFonts w:hint="default" w:ascii="宋体" w:hAnsi="宋体" w:eastAsia="宋体" w:cs="宋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val="en-US" w:eastAsia="zh-CN"/>
        </w:rPr>
        <w:t xml:space="preserve">五</w:t>
      </w:r>
      <w:r>
        <w:rPr>
          <w:rFonts w:ascii="宋体" w:hAnsi="宋体" w:eastAsia="宋体" w:cs="宋体"/>
          <w:b/>
          <w:color w:val="auto"/>
          <w:sz w:val="32"/>
          <w:highlight w:val="none"/>
        </w:rPr>
        <w:t xml:space="preserve">、分项报价表</w:t>
      </w:r>
      <w:r>
        <w:rPr>
          <w:rFonts w:hint="eastAsia" w:ascii="宋体" w:hAnsi="宋体" w:eastAsia="宋体" w:cs="宋体"/>
          <w:b/>
          <w:color w:val="auto"/>
          <w:sz w:val="32"/>
          <w:highlight w:val="none"/>
          <w:lang w:val="en-US" w:eastAsia="zh-CN"/>
        </w:rPr>
        <w:t xml:space="preserve">(如有)</w:t>
      </w:r>
      <w:r/>
    </w:p>
    <w:p>
      <w:pPr>
        <w:ind w:left="0" w:right="0" w:firstLine="0"/>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p>
    <w:p>
      <w:pPr>
        <w:ind w:left="0" w:right="0" w:firstLine="0"/>
        <w:pageBreakBefore w:val="0"/>
        <w:spacing w:before="220" w:after="0" w:line="360" w:lineRule="auto"/>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项目编号：</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6"/>
        <w:gridCol w:w="2477"/>
        <w:gridCol w:w="2109"/>
        <w:gridCol w:w="210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77"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tcPr>
          <w:p>
            <w:pPr>
              <w:ind w:left="0" w:right="0" w:firstLine="0"/>
              <w:jc w:val="center"/>
              <w:pageBreakBefore w:val="0"/>
              <w:spacing w:before="220" w:after="0" w:line="360" w:lineRule="auto"/>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en-US" w:eastAsia="zh-CN"/>
              </w:rPr>
              <w:t xml:space="preserve">4</w:t>
            </w:r>
            <w:r/>
          </w:p>
        </w:tc>
      </w:tr>
      <w:tr>
        <w:trPr>
          <w:trHeight w:val="6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7" w:type="dxa"/>
            <w:vAlign w:val="center"/>
            <w:textDirection w:val="lrTb"/>
            <w:noWrap/>
          </w:tcPr>
          <w:p>
            <w:pPr>
              <w:ind w:left="0" w:right="0" w:firstLine="0"/>
              <w:jc w:val="center"/>
              <w:pageBreakBefore w:val="0"/>
              <w:spacing w:before="220" w:after="0"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en-US" w:eastAsia="zh-CN"/>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tcPr>
          <w:p>
            <w:pPr>
              <w:ind w:left="0" w:right="0" w:firstLine="0"/>
              <w:jc w:val="center"/>
              <w:pageBreakBefore w:val="0"/>
              <w:spacing w:before="220" w:after="0"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en-US" w:eastAsia="zh-CN"/>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tcPr>
          <w:p>
            <w:pPr>
              <w:ind w:left="0" w:right="0" w:firstLine="0"/>
              <w:jc w:val="center"/>
              <w:pageBreakBefore w:val="0"/>
              <w:spacing w:before="220" w:after="0" w:line="360" w:lineRule="auto"/>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总价</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7"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tcPr>
          <w:p>
            <w:pPr>
              <w:ind w:left="0" w:right="0" w:firstLine="0"/>
              <w:jc w:val="center"/>
              <w:pageBreakBefore w:val="0"/>
              <w:spacing w:before="220" w:after="0" w:line="360" w:lineRule="auto"/>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7"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tcPr>
          <w:p>
            <w:pPr>
              <w:ind w:left="0" w:right="0" w:firstLine="0"/>
              <w:jc w:val="center"/>
              <w:pageBreakBefore w:val="0"/>
              <w:spacing w:before="220" w:after="0" w:line="360" w:lineRule="auto"/>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7"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tcPr>
          <w:p>
            <w:pPr>
              <w:ind w:left="0" w:right="0" w:firstLine="0"/>
              <w:jc w:val="center"/>
              <w:pageBreakBefore w:val="0"/>
              <w:spacing w:before="220" w:after="0" w:line="360" w:lineRule="auto"/>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en-US"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7"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9" w:type="dxa"/>
            <w:vAlign w:val="center"/>
            <w:textDirection w:val="lrTb"/>
            <w:noWrap/>
          </w:tcPr>
          <w:p>
            <w:pPr>
              <w:ind w:left="0" w:right="0" w:firstLine="0"/>
              <w:jc w:val="center"/>
              <w:pageBreakBefore w:val="0"/>
              <w:spacing w:before="220" w:after="0" w:line="360" w:lineRule="auto"/>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tcPr>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5" w:type="dxa"/>
            <w:vAlign w:val="center"/>
            <w:textDirection w:val="lrTb"/>
            <w:noWrap/>
          </w:tcPr>
          <w:p>
            <w:pPr>
              <w:ind w:left="0" w:right="0" w:firstLine="0"/>
              <w:jc w:val="center"/>
              <w:pageBreakBefore w:val="0"/>
              <w:spacing w:before="220" w:after="0" w:line="360" w:lineRule="auto"/>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r>
    </w:tbl>
    <w:p>
      <w:pPr>
        <w:ind w:left="0" w:right="0" w:firstLine="0"/>
        <w:jc w:val="both"/>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left="0" w:right="0" w:firstLine="0"/>
        <w:jc w:val="center"/>
        <w:pageBreakBefore w:val="0"/>
        <w:spacing w:before="220" w:after="312"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highlight w:val="none"/>
        </w:rPr>
        <w:t xml:space="preserve"> </w:t>
      </w:r>
      <w:r/>
    </w:p>
    <w:p>
      <w:pPr>
        <w:ind w:left="0" w:right="0" w:firstLine="0"/>
        <w:jc w:val="center"/>
        <w:pageBreakBefore w:val="0"/>
        <w:spacing w:before="220" w:after="312"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pageBreakBefore w:val="0"/>
        <w:spacing w:before="220" w:after="312"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0"/>
        <w:jc w:val="center"/>
        <w:pageBreakBefore w:val="0"/>
        <w:spacing w:before="22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0"/>
        <w:jc w:val="center"/>
        <w:pageBreakBefore w:val="0"/>
        <w:spacing w:before="220" w:after="0" w:line="360" w:lineRule="auto"/>
        <w:rPr>
          <w:rFonts w:hint="eastAsia" w:ascii="宋体" w:hAnsi="宋体" w:cs="宋体"/>
          <w:b/>
          <w:color w:val="auto"/>
          <w:sz w:val="3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0"/>
        <w:jc w:val="center"/>
        <w:pageBreakBefore w:val="0"/>
        <w:spacing w:before="220" w:after="0" w:line="360" w:lineRule="auto"/>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lang w:val="en-US" w:eastAsia="zh-CN"/>
        </w:rPr>
        <w:t xml:space="preserve">六</w:t>
      </w:r>
      <w:r>
        <w:rPr>
          <w:rFonts w:ascii="宋体" w:hAnsi="宋体" w:eastAsia="宋体" w:cs="宋体"/>
          <w:b/>
          <w:color w:val="auto"/>
          <w:sz w:val="32"/>
        </w:rPr>
        <w:t xml:space="preserve">、技术参数响应及偏离表</w:t>
      </w:r>
      <w:r/>
    </w:p>
    <w:p>
      <w:pPr>
        <w:ind w:left="0" w:right="0" w:firstLine="0"/>
        <w:jc w:val="both"/>
        <w:pageBreakBefore w:val="0"/>
        <w:spacing w:before="312" w:after="312"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供应商全称（公章）：</w:t>
      </w:r>
      <w:r/>
    </w:p>
    <w:p>
      <w:pPr>
        <w:ind w:right="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项目编号：</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2011"/>
        <w:gridCol w:w="1843"/>
        <w:gridCol w:w="1276"/>
        <w:gridCol w:w="1134"/>
        <w:gridCol w:w="13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磋商要求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磋商响应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原因或说明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textDirection w:val="lrTb"/>
            <w:noWrap/>
          </w:tcPr>
          <w:p>
            <w:pPr>
              <w:ind w:left="0" w:right="0" w:firstLine="0"/>
              <w:jc w:val="center"/>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bl>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注：1、按照项目需求详细填列。</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2、行数不够，可自行添加。</w:t>
      </w:r>
      <w:r/>
    </w:p>
    <w:p>
      <w:pPr>
        <w:pageBreakBefore w:val="0"/>
        <w:spacing w:line="360" w:lineRule="auto"/>
        <w:shd w:val="clear" w:color="auto" w:fill="auto"/>
        <w:rPr>
          <w:color w:val="auto"/>
        </w:rPr>
      </w:pPr>
      <w:r>
        <w:rPr>
          <w:rFonts w:ascii="宋体" w:hAnsi="宋体" w:eastAsia="宋体" w:cs="宋体"/>
          <w:b/>
          <w:color w:val="auto"/>
          <w:sz w:val="28"/>
          <w:highlight w:val="none"/>
        </w:rPr>
        <w:br w:type="page" w:clear="all"/>
      </w:r>
      <w:r/>
    </w:p>
    <w:p>
      <w:pPr>
        <w:ind w:left="0" w:right="0" w:firstLine="0"/>
        <w:jc w:val="center"/>
        <w:pageBreakBefore w:val="0"/>
        <w:spacing w:before="220" w:after="0" w:line="360" w:lineRule="auto"/>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lang w:val="en-US" w:eastAsia="zh-CN"/>
        </w:rPr>
        <w:t xml:space="preserve">七</w:t>
      </w:r>
      <w:r>
        <w:rPr>
          <w:rFonts w:ascii="宋体" w:hAnsi="宋体" w:eastAsia="宋体" w:cs="宋体"/>
          <w:b/>
          <w:color w:val="auto"/>
          <w:sz w:val="32"/>
        </w:rPr>
        <w:t xml:space="preserve">、商务条款响应及偏离表</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0"/>
        <w:jc w:val="both"/>
        <w:pageBreakBefore w:val="0"/>
        <w:spacing w:before="220" w:after="312"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供应商全称（公章）：</w:t>
      </w:r>
      <w:r/>
    </w:p>
    <w:p>
      <w:pPr>
        <w:ind w:left="0" w:right="0" w:firstLine="0"/>
        <w:jc w:val="both"/>
        <w:pageBreakBefore w:val="0"/>
        <w:spacing w:before="220" w:after="312" w:line="36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lang w:eastAsia="zh-CN"/>
        </w:rPr>
        <w:t xml:space="preserve">项目编号</w:t>
      </w:r>
      <w:r>
        <w:rPr>
          <w:rFonts w:ascii="宋体" w:hAnsi="宋体" w:eastAsia="宋体" w:cs="宋体"/>
          <w:color w:val="auto"/>
          <w:sz w:val="22"/>
        </w:rPr>
        <w:t xml:space="preserve">：</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302"/>
        <w:gridCol w:w="1384"/>
        <w:gridCol w:w="23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响应要求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供应商的承诺或说明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tc>
      </w:tr>
    </w:tbl>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pageBreakBefore w:val="0"/>
        <w:spacing w:line="360" w:lineRule="auto"/>
        <w:shd w:val="clear" w:color="auto" w:fill="auto"/>
        <w:rPr>
          <w:color w:val="auto"/>
        </w:rPr>
      </w:pPr>
      <w:r>
        <w:rPr>
          <w:rFonts w:ascii="宋体" w:hAnsi="宋体" w:eastAsia="宋体" w:cs="宋体"/>
          <w:b/>
          <w:color w:val="auto"/>
          <w:sz w:val="28"/>
          <w:highlight w:val="none"/>
        </w:rPr>
        <w:br w:type="page" w:clear="all"/>
      </w:r>
      <w:r/>
    </w:p>
    <w:p>
      <w:pPr>
        <w:ind w:left="0" w:right="0" w:firstLine="0"/>
        <w:jc w:val="center"/>
        <w:pageBreakBefore w:val="0"/>
        <w:spacing w:before="220" w:after="0" w:line="360" w:lineRule="auto"/>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lang w:val="en-US" w:eastAsia="zh-CN"/>
        </w:rPr>
        <w:t xml:space="preserve">八</w:t>
      </w:r>
      <w:r>
        <w:rPr>
          <w:rFonts w:ascii="宋体" w:hAnsi="宋体" w:eastAsia="宋体" w:cs="宋体"/>
          <w:b/>
          <w:color w:val="auto"/>
          <w:sz w:val="32"/>
        </w:rPr>
        <w:t xml:space="preserve">、拟投入人员一览表</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8"/>
        <w:gridCol w:w="1218"/>
        <w:gridCol w:w="1218"/>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岗位</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tc>
      </w:tr>
    </w:tbl>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420"/>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供应商全称：（公章）</w:t>
      </w:r>
      <w:r/>
    </w:p>
    <w:p>
      <w:pPr>
        <w:ind w:left="0" w:right="0" w:firstLine="420"/>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日   期：</w:t>
      </w:r>
      <w:r>
        <w:rPr>
          <w:rFonts w:hint="eastAsia" w:ascii="宋体" w:hAnsi="宋体" w:eastAsia="宋体" w:cs="宋体"/>
          <w:color w:val="auto"/>
          <w:sz w:val="22"/>
          <w:lang w:val="en-US" w:eastAsia="zh-CN"/>
        </w:rPr>
        <w:t xml:space="preserve">    </w:t>
      </w:r>
      <w:r>
        <w:rPr>
          <w:rFonts w:ascii="宋体" w:hAnsi="宋体" w:eastAsia="宋体" w:cs="宋体"/>
          <w:color w:val="auto"/>
          <w:sz w:val="22"/>
        </w:rPr>
        <w:t xml:space="preserve">年</w:t>
      </w:r>
      <w:r>
        <w:rPr>
          <w:rFonts w:hint="eastAsia" w:ascii="宋体" w:hAnsi="宋体" w:eastAsia="宋体" w:cs="宋体"/>
          <w:color w:val="auto"/>
          <w:sz w:val="22"/>
          <w:lang w:val="en-US" w:eastAsia="zh-CN"/>
        </w:rPr>
        <w:t xml:space="preserve">  </w:t>
      </w:r>
      <w:r>
        <w:rPr>
          <w:rFonts w:ascii="宋体" w:hAnsi="宋体" w:eastAsia="宋体" w:cs="宋体"/>
          <w:color w:val="auto"/>
          <w:sz w:val="22"/>
        </w:rPr>
        <w:t xml:space="preserve">月</w:t>
      </w:r>
      <w:r>
        <w:rPr>
          <w:rFonts w:hint="eastAsia" w:ascii="宋体" w:hAnsi="宋体" w:eastAsia="宋体" w:cs="宋体"/>
          <w:color w:val="auto"/>
          <w:sz w:val="22"/>
          <w:lang w:val="en-US" w:eastAsia="zh-CN"/>
        </w:rPr>
        <w:t xml:space="preserve">   </w:t>
      </w:r>
      <w:r>
        <w:rPr>
          <w:rFonts w:ascii="宋体" w:hAnsi="宋体" w:eastAsia="宋体" w:cs="宋体"/>
          <w:color w:val="auto"/>
          <w:sz w:val="22"/>
        </w:rPr>
        <w:t xml:space="preserve">日</w:t>
      </w:r>
      <w:r/>
    </w:p>
    <w:p>
      <w:pPr>
        <w:ind w:left="0" w:right="0" w:firstLine="42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pageBreakBefore w:val="0"/>
        <w:spacing w:line="360" w:lineRule="auto"/>
        <w:shd w:val="clear" w:color="auto" w:fill="auto"/>
        <w:rPr>
          <w:color w:val="auto"/>
        </w:rPr>
      </w:pPr>
      <w:r>
        <w:rPr>
          <w:rFonts w:ascii="宋体" w:hAnsi="宋体" w:eastAsia="宋体" w:cs="宋体"/>
          <w:b/>
          <w:color w:val="auto"/>
          <w:sz w:val="28"/>
          <w:highlight w:val="none"/>
        </w:rPr>
        <w:br w:type="page" w:clear="all"/>
      </w:r>
      <w:r/>
    </w:p>
    <w:p>
      <w:pPr>
        <w:ind w:left="0" w:right="0" w:firstLine="0"/>
        <w:jc w:val="center"/>
        <w:pageBreakBefore w:val="0"/>
        <w:spacing w:before="220" w:after="0" w:line="360" w:lineRule="auto"/>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lang w:val="en-US" w:eastAsia="zh-CN"/>
        </w:rPr>
        <w:t xml:space="preserve">九</w:t>
      </w:r>
      <w:r>
        <w:rPr>
          <w:rFonts w:ascii="宋体" w:hAnsi="宋体" w:eastAsia="宋体" w:cs="宋体"/>
          <w:b/>
          <w:color w:val="auto"/>
          <w:sz w:val="32"/>
        </w:rPr>
        <w:t xml:space="preserve">、项目方案</w:t>
      </w:r>
      <w:r/>
    </w:p>
    <w:p>
      <w:pPr>
        <w:ind w:left="0" w:right="0" w:firstLine="420"/>
        <w:jc w:val="center"/>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（磋商文件中要求提供的资料及评标标准）</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8"/>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8"/>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8"/>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8"/>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8"/>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8"/>
        </w:rPr>
        <w:t xml:space="preserve"> </w:t>
      </w:r>
      <w:r/>
    </w:p>
    <w:p>
      <w:pPr>
        <w:pageBreakBefore w:val="0"/>
        <w:spacing w:line="360" w:lineRule="auto"/>
        <w:shd w:val="clear" w:color="auto" w:fill="auto"/>
        <w:rPr>
          <w:color w:val="auto"/>
        </w:rPr>
      </w:pPr>
      <w:r>
        <w:rPr>
          <w:rFonts w:ascii="宋体" w:hAnsi="宋体" w:eastAsia="宋体" w:cs="宋体"/>
          <w:b/>
          <w:color w:val="auto"/>
          <w:sz w:val="28"/>
          <w:highlight w:val="none"/>
        </w:rPr>
        <w:br w:type="page" w:clear="all"/>
      </w:r>
      <w:r/>
    </w:p>
    <w:p>
      <w:pPr>
        <w:numPr>
          <w:ilvl w:val="0"/>
          <w:numId w:val="0"/>
        </w:numPr>
        <w:ind w:left="0" w:right="0" w:firstLine="0"/>
        <w:jc w:val="center"/>
        <w:pageBreakBefore w:val="0"/>
        <w:spacing w:before="312" w:after="0" w:line="360" w:lineRule="auto"/>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lang w:val="en-US" w:eastAsia="zh-CN" w:bidi="ar-SA"/>
        </w:rPr>
        <w:t xml:space="preserve">十、</w:t>
      </w:r>
      <w:r>
        <w:rPr>
          <w:rFonts w:ascii="宋体" w:hAnsi="宋体" w:eastAsia="宋体" w:cs="宋体"/>
          <w:b/>
          <w:color w:val="auto"/>
          <w:sz w:val="28"/>
        </w:rPr>
        <w:t xml:space="preserve">主要标的信息（成交后将公示）</w:t>
      </w:r>
      <w:r/>
    </w:p>
    <w:p>
      <w:pPr>
        <w:pageBreakBefore w:val="0"/>
        <w:spacing w:line="360" w:lineRule="auto"/>
        <w:rPr>
          <w:rFonts w:hint="eastAsia" w:ascii="宋体" w:hAnsi="宋体"/>
          <w:color w:val="auto"/>
        </w:rPr>
      </w:pPr>
      <w:r>
        <w:rPr>
          <w:rFonts w:hint="eastAsia" w:ascii="宋体" w:hAnsi="宋体"/>
          <w:color w:val="auto"/>
        </w:rPr>
      </w:r>
      <w:r/>
    </w:p>
    <w:p>
      <w:pPr>
        <w:pageBreakBefore w:val="0"/>
        <w:spacing w:line="360" w:lineRule="auto"/>
        <w:rPr>
          <w:rFonts w:hint="eastAsia" w:ascii="宋体" w:hAnsi="宋体"/>
          <w:color w:val="auto"/>
        </w:rPr>
      </w:pPr>
      <w:r>
        <w:rPr>
          <w:rFonts w:hint="eastAsia" w:ascii="宋体" w:hAnsi="宋体"/>
          <w:color w:val="auto"/>
        </w:rPr>
        <w:t xml:space="preserve">供应商全称：</w:t>
      </w:r>
      <w:r/>
    </w:p>
    <w:p>
      <w:pPr>
        <w:pageBreakBefore w:val="0"/>
        <w:spacing w:line="360" w:lineRule="auto"/>
        <w:rPr>
          <w:rFonts w:hint="eastAsia" w:ascii="宋体" w:hAnsi="宋体"/>
          <w:color w:val="auto"/>
        </w:rPr>
      </w:pPr>
      <w:r>
        <w:rPr>
          <w:rFonts w:hint="eastAsia" w:ascii="宋体" w:hAnsi="宋体"/>
          <w:color w:val="auto"/>
        </w:rPr>
      </w:r>
      <w:r/>
    </w:p>
    <w:tbl>
      <w:tblPr>
        <w:tblStyle w:val="805"/>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3313"/>
        <w:gridCol w:w="3313"/>
      </w:tblGrid>
      <w:tr>
        <w:trPr>
          <w:jc w:val="center"/>
        </w:trPr>
        <w:tc>
          <w:tcPr>
            <w:tcW w:w="2836" w:type="dxa"/>
            <w:vAlign w:val="center"/>
            <w:textDirection w:val="lrTb"/>
            <w:noWrap w:val="false"/>
          </w:tcPr>
          <w:p>
            <w:pPr>
              <w:jc w:val="center"/>
              <w:pageBreakBefore w:val="0"/>
              <w:spacing w:line="360" w:lineRule="auto"/>
              <w:rPr>
                <w:rFonts w:ascii="宋体" w:hAnsi="宋体" w:cs="宋体"/>
                <w:color w:val="auto"/>
              </w:rPr>
            </w:pPr>
            <w:r>
              <w:rPr>
                <w:rFonts w:hint="eastAsia" w:ascii="宋体" w:hAnsi="宋体" w:cs="宋体"/>
                <w:color w:val="auto"/>
              </w:rPr>
              <w:t xml:space="preserve">货物类</w:t>
            </w:r>
            <w:r/>
          </w:p>
        </w:tc>
        <w:tc>
          <w:tcPr>
            <w:tcW w:w="3313" w:type="dxa"/>
            <w:vAlign w:val="center"/>
            <w:textDirection w:val="lrTb"/>
            <w:noWrap w:val="false"/>
          </w:tcPr>
          <w:p>
            <w:pPr>
              <w:jc w:val="center"/>
              <w:pageBreakBefore w:val="0"/>
              <w:spacing w:line="360" w:lineRule="auto"/>
              <w:rPr>
                <w:rFonts w:ascii="宋体" w:hAnsi="宋体" w:cs="宋体"/>
                <w:color w:val="auto"/>
              </w:rPr>
            </w:pPr>
            <w:r>
              <w:rPr>
                <w:rFonts w:hint="eastAsia" w:ascii="宋体" w:hAnsi="宋体" w:cs="宋体"/>
                <w:color w:val="auto"/>
              </w:rPr>
              <w:t xml:space="preserve">服务类</w:t>
            </w:r>
            <w:r/>
          </w:p>
        </w:tc>
        <w:tc>
          <w:tcPr>
            <w:tcW w:w="3313" w:type="dxa"/>
            <w:vAlign w:val="center"/>
            <w:textDirection w:val="lrTb"/>
            <w:noWrap w:val="false"/>
          </w:tcPr>
          <w:p>
            <w:pPr>
              <w:jc w:val="center"/>
              <w:pageBreakBefore w:val="0"/>
              <w:spacing w:line="360" w:lineRule="auto"/>
              <w:rPr>
                <w:rFonts w:hint="eastAsia" w:ascii="宋体" w:hAnsi="宋体" w:cs="宋体"/>
                <w:color w:val="auto"/>
              </w:rPr>
            </w:pPr>
            <w:r>
              <w:rPr>
                <w:rFonts w:hint="eastAsia" w:ascii="宋体" w:hAnsi="宋体" w:cs="宋体"/>
                <w:color w:val="auto"/>
              </w:rPr>
              <w:t xml:space="preserve">工程类</w:t>
            </w:r>
            <w:r/>
          </w:p>
        </w:tc>
      </w:tr>
      <w:tr>
        <w:trPr>
          <w:jc w:val="center"/>
          <w:trHeight w:val="3810"/>
        </w:trPr>
        <w:tc>
          <w:tcPr>
            <w:tcW w:w="2836" w:type="dxa"/>
            <w:textDirection w:val="lrTb"/>
            <w:noWrap w:val="false"/>
          </w:tcPr>
          <w:p>
            <w:pPr>
              <w:pageBreakBefore w:val="0"/>
              <w:spacing w:line="360" w:lineRule="auto"/>
              <w:rPr>
                <w:rFonts w:ascii="宋体" w:hAnsi="宋体" w:cs="宋体"/>
                <w:color w:val="auto"/>
              </w:rPr>
            </w:pPr>
            <w:r>
              <w:rPr>
                <w:rFonts w:hint="eastAsia" w:ascii="宋体" w:hAnsi="宋体" w:cs="宋体"/>
                <w:color w:val="auto"/>
              </w:rPr>
              <w:t xml:space="preserve">名称：</w:t>
            </w:r>
            <w:r/>
          </w:p>
          <w:p>
            <w:pPr>
              <w:pageBreakBefore w:val="0"/>
              <w:spacing w:line="360" w:lineRule="auto"/>
              <w:rPr>
                <w:rFonts w:ascii="宋体" w:hAnsi="宋体" w:cs="宋体"/>
                <w:color w:val="auto"/>
              </w:rPr>
            </w:pPr>
            <w:r>
              <w:rPr>
                <w:rFonts w:hint="eastAsia" w:ascii="宋体" w:hAnsi="宋体" w:cs="宋体"/>
                <w:color w:val="auto"/>
              </w:rPr>
              <w:t xml:space="preserve">品牌（如有）：</w:t>
            </w:r>
            <w:r/>
          </w:p>
          <w:p>
            <w:pPr>
              <w:pageBreakBefore w:val="0"/>
              <w:spacing w:line="360" w:lineRule="auto"/>
              <w:rPr>
                <w:rFonts w:ascii="宋体" w:hAnsi="宋体" w:cs="宋体"/>
                <w:color w:val="auto"/>
              </w:rPr>
            </w:pPr>
            <w:r>
              <w:rPr>
                <w:rFonts w:hint="eastAsia" w:ascii="宋体" w:hAnsi="宋体" w:cs="宋体"/>
                <w:color w:val="auto"/>
              </w:rPr>
              <w:t xml:space="preserve">规格型号：</w:t>
            </w:r>
            <w:r/>
          </w:p>
          <w:p>
            <w:pPr>
              <w:pageBreakBefore w:val="0"/>
              <w:spacing w:line="360" w:lineRule="auto"/>
              <w:rPr>
                <w:rFonts w:ascii="宋体" w:hAnsi="宋体" w:cs="宋体"/>
                <w:color w:val="auto"/>
              </w:rPr>
            </w:pPr>
            <w:r>
              <w:rPr>
                <w:rFonts w:hint="eastAsia" w:ascii="宋体" w:hAnsi="宋体" w:cs="宋体"/>
                <w:color w:val="auto"/>
              </w:rPr>
              <w:t xml:space="preserve">数量：</w:t>
            </w:r>
            <w:r/>
          </w:p>
          <w:p>
            <w:pPr>
              <w:pageBreakBefore w:val="0"/>
              <w:spacing w:line="360" w:lineRule="auto"/>
              <w:rPr>
                <w:rFonts w:ascii="宋体" w:hAnsi="宋体" w:cs="宋体"/>
                <w:color w:val="auto"/>
              </w:rPr>
            </w:pPr>
            <w:r>
              <w:rPr>
                <w:rFonts w:hint="eastAsia" w:ascii="宋体" w:hAnsi="宋体" w:cs="宋体"/>
                <w:color w:val="auto"/>
              </w:rPr>
              <w:t xml:space="preserve">单价：</w:t>
            </w:r>
            <w:r/>
          </w:p>
        </w:tc>
        <w:tc>
          <w:tcPr>
            <w:tcW w:w="3313" w:type="dxa"/>
            <w:textDirection w:val="lrTb"/>
            <w:noWrap w:val="false"/>
          </w:tcPr>
          <w:p>
            <w:pPr>
              <w:pageBreakBefore w:val="0"/>
              <w:spacing w:line="360" w:lineRule="auto"/>
              <w:rPr>
                <w:rFonts w:ascii="宋体" w:hAnsi="宋体" w:cs="宋体"/>
                <w:color w:val="auto"/>
              </w:rPr>
            </w:pPr>
            <w:r>
              <w:rPr>
                <w:rFonts w:hint="eastAsia" w:ascii="宋体" w:hAnsi="宋体" w:cs="宋体"/>
                <w:color w:val="auto"/>
              </w:rPr>
              <w:t xml:space="preserve">名称：</w:t>
            </w:r>
            <w:r/>
          </w:p>
          <w:p>
            <w:pPr>
              <w:pageBreakBefore w:val="0"/>
              <w:spacing w:line="360" w:lineRule="auto"/>
              <w:rPr>
                <w:rFonts w:ascii="宋体" w:hAnsi="宋体" w:cs="宋体"/>
                <w:color w:val="auto"/>
              </w:rPr>
            </w:pPr>
            <w:r>
              <w:rPr>
                <w:rFonts w:hint="eastAsia" w:ascii="宋体" w:hAnsi="宋体" w:cs="宋体"/>
                <w:color w:val="auto"/>
              </w:rPr>
              <w:t xml:space="preserve">服务范围：</w:t>
            </w:r>
            <w:r/>
          </w:p>
          <w:p>
            <w:pPr>
              <w:pageBreakBefore w:val="0"/>
              <w:spacing w:line="360" w:lineRule="auto"/>
              <w:rPr>
                <w:rFonts w:ascii="宋体" w:hAnsi="宋体" w:cs="宋体"/>
                <w:color w:val="auto"/>
                <w:u w:val="single"/>
              </w:rPr>
            </w:pPr>
            <w:r>
              <w:rPr>
                <w:rFonts w:hint="eastAsia" w:ascii="宋体" w:hAnsi="宋体" w:cs="宋体"/>
                <w:color w:val="auto"/>
              </w:rPr>
              <w:t xml:space="preserve">服务要求：</w:t>
            </w:r>
            <w:r/>
          </w:p>
          <w:p>
            <w:pPr>
              <w:pageBreakBefore w:val="0"/>
              <w:spacing w:line="360" w:lineRule="auto"/>
              <w:rPr>
                <w:rFonts w:ascii="宋体" w:hAnsi="宋体" w:cs="宋体"/>
                <w:color w:val="auto"/>
                <w:u w:val="single"/>
              </w:rPr>
            </w:pPr>
            <w:r>
              <w:rPr>
                <w:rFonts w:hint="eastAsia" w:ascii="宋体" w:hAnsi="宋体" w:cs="宋体"/>
                <w:color w:val="auto"/>
              </w:rPr>
              <w:t xml:space="preserve">服务时间：</w:t>
            </w:r>
            <w:r/>
          </w:p>
          <w:p>
            <w:pPr>
              <w:pageBreakBefore w:val="0"/>
              <w:spacing w:line="360" w:lineRule="auto"/>
              <w:rPr>
                <w:rFonts w:ascii="宋体" w:hAnsi="宋体" w:cs="宋体"/>
                <w:color w:val="auto"/>
              </w:rPr>
            </w:pPr>
            <w:r>
              <w:rPr>
                <w:rFonts w:hint="eastAsia" w:ascii="宋体" w:hAnsi="宋体" w:cs="宋体"/>
                <w:color w:val="auto"/>
              </w:rPr>
              <w:t xml:space="preserve">服务标准：</w:t>
            </w:r>
            <w:r/>
          </w:p>
        </w:tc>
        <w:tc>
          <w:tcPr>
            <w:tcW w:w="3313" w:type="dxa"/>
            <w:textDirection w:val="lrTb"/>
            <w:noWrap w:val="false"/>
          </w:tcPr>
          <w:p>
            <w:pPr>
              <w:pageBreakBefore w:val="0"/>
              <w:spacing w:line="360" w:lineRule="auto"/>
              <w:rPr>
                <w:rFonts w:hint="eastAsia" w:ascii="宋体" w:hAnsi="宋体" w:cs="宋体"/>
                <w:color w:val="auto"/>
              </w:rPr>
            </w:pPr>
            <w:r>
              <w:rPr>
                <w:rFonts w:hint="eastAsia" w:ascii="宋体" w:hAnsi="宋体" w:cs="宋体"/>
                <w:color w:val="auto"/>
              </w:rPr>
              <w:t xml:space="preserve">名称：</w:t>
            </w:r>
            <w:r/>
          </w:p>
          <w:p>
            <w:pPr>
              <w:pageBreakBefore w:val="0"/>
              <w:spacing w:line="360" w:lineRule="auto"/>
              <w:rPr>
                <w:rFonts w:hint="eastAsia" w:ascii="宋体" w:hAnsi="宋体" w:cs="宋体"/>
                <w:color w:val="auto"/>
              </w:rPr>
            </w:pPr>
            <w:r>
              <w:rPr>
                <w:rFonts w:hint="eastAsia" w:ascii="宋体" w:hAnsi="宋体" w:cs="宋体"/>
                <w:color w:val="auto"/>
              </w:rPr>
              <w:t xml:space="preserve">施工范围：</w:t>
            </w:r>
            <w:r/>
          </w:p>
          <w:p>
            <w:pPr>
              <w:pageBreakBefore w:val="0"/>
              <w:spacing w:line="360" w:lineRule="auto"/>
              <w:rPr>
                <w:rFonts w:hint="eastAsia" w:ascii="宋体" w:hAnsi="宋体" w:cs="宋体"/>
                <w:color w:val="auto"/>
              </w:rPr>
            </w:pPr>
            <w:r>
              <w:rPr>
                <w:rFonts w:hint="eastAsia" w:ascii="宋体" w:hAnsi="宋体" w:cs="宋体"/>
                <w:color w:val="auto"/>
              </w:rPr>
              <w:t xml:space="preserve">施工工期：</w:t>
            </w:r>
            <w:r/>
          </w:p>
          <w:p>
            <w:pPr>
              <w:pageBreakBefore w:val="0"/>
              <w:spacing w:line="360" w:lineRule="auto"/>
              <w:rPr>
                <w:rFonts w:hint="eastAsia" w:ascii="宋体" w:hAnsi="宋体" w:cs="宋体"/>
                <w:color w:val="auto"/>
              </w:rPr>
            </w:pPr>
            <w:r>
              <w:rPr>
                <w:rFonts w:hint="eastAsia" w:ascii="宋体" w:hAnsi="宋体" w:cs="宋体"/>
                <w:color w:val="auto"/>
              </w:rPr>
              <w:t xml:space="preserve">项目经理：</w:t>
            </w:r>
            <w:r/>
          </w:p>
          <w:p>
            <w:pPr>
              <w:pageBreakBefore w:val="0"/>
              <w:spacing w:line="360" w:lineRule="auto"/>
              <w:rPr>
                <w:rFonts w:hint="eastAsia" w:ascii="宋体" w:hAnsi="宋体" w:cs="宋体"/>
                <w:color w:val="auto"/>
              </w:rPr>
            </w:pPr>
            <w:r>
              <w:rPr>
                <w:rFonts w:hint="eastAsia" w:ascii="宋体" w:hAnsi="宋体" w:cs="宋体"/>
                <w:color w:val="auto"/>
              </w:rPr>
              <w:t xml:space="preserve">执业证书信息：</w:t>
            </w:r>
            <w:r/>
          </w:p>
        </w:tc>
      </w:tr>
    </w:tbl>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 </w:t>
      </w:r>
      <w:r/>
    </w:p>
    <w:p>
      <w:pPr>
        <w:ind w:left="0" w:right="0" w:firstLine="0"/>
        <w:jc w:val="both"/>
        <w:pageBreakBefore w:val="0"/>
        <w:spacing w:before="22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 </w:t>
      </w:r>
      <w:r/>
    </w:p>
    <w:p>
      <w:pPr>
        <w:pageBreakBefore w:val="0"/>
        <w:spacing w:line="360" w:lineRule="auto"/>
        <w:rPr>
          <w:rFonts w:ascii="宋体" w:hAnsi="宋体" w:eastAsia="宋体" w:cs="宋体"/>
          <w:b/>
          <w:color w:val="auto"/>
          <w:sz w:val="28"/>
        </w:rPr>
      </w:pPr>
      <w:r>
        <w:rPr>
          <w:rFonts w:ascii="宋体" w:hAnsi="宋体" w:eastAsia="宋体" w:cs="宋体"/>
          <w:b/>
          <w:color w:val="auto"/>
          <w:sz w:val="28"/>
        </w:rPr>
        <w:br w:type="page" w:clear="all"/>
      </w:r>
      <w:r/>
    </w:p>
    <w:p>
      <w:pPr>
        <w:ind w:left="0" w:right="0" w:firstLine="0"/>
        <w:jc w:val="center"/>
        <w:pageBreakBefore w:val="0"/>
        <w:spacing w:before="220" w:after="0" w:line="360" w:lineRule="auto"/>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十</w:t>
      </w:r>
      <w:r>
        <w:rPr>
          <w:rFonts w:hint="eastAsia" w:ascii="宋体" w:hAnsi="宋体" w:cs="宋体"/>
          <w:b/>
          <w:color w:val="auto"/>
          <w:sz w:val="32"/>
          <w:lang w:val="en-US" w:eastAsia="zh-CN"/>
        </w:rPr>
        <w:t xml:space="preserve">一</w:t>
      </w:r>
      <w:r>
        <w:rPr>
          <w:rFonts w:ascii="宋体" w:hAnsi="宋体" w:eastAsia="宋体" w:cs="宋体"/>
          <w:b/>
          <w:color w:val="auto"/>
          <w:sz w:val="32"/>
        </w:rPr>
        <w:t xml:space="preserve">、其他...</w:t>
      </w:r>
      <w:r/>
    </w:p>
    <w:p>
      <w:pPr>
        <w:ind w:left="0" w:right="0" w:firstLine="0"/>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 </w:t>
      </w:r>
      <w:r/>
    </w:p>
    <w:p>
      <w:pPr>
        <w:ind w:left="0" w:right="0" w:firstLine="0"/>
        <w:pageBreakBefore w:val="0"/>
        <w:spacing w:before="220" w:after="200" w:line="360" w:lineRule="auto"/>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 </w:t>
      </w:r>
      <w:r/>
    </w:p>
    <w:p>
      <w:pPr>
        <w:pageBreakBefore w:val="0"/>
        <w:spacing w:line="360" w:lineRule="auto"/>
        <w:rPr>
          <w:color w:val="auto"/>
        </w:rPr>
      </w:pPr>
      <w:r>
        <w:rPr>
          <w:color w:val="auto"/>
        </w:rPr>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pageBreakBefore w:val="0"/>
        <w:spacing w:line="360" w:lineRule="auto"/>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r>
      <w:r/>
    </w:p>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Calibri">
    <w:panose1 w:val="020F0502020204030204"/>
  </w:font>
  <w:font w:name="Courier New">
    <w:panose1 w:val="02070309020205020404"/>
  </w:font>
  <w:font w:name="幼圆">
    <w:panose1 w:val="0201050906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10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10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right"/>
      <w:rPr>
        <w:sz w:val="18"/>
        <w:szCs w:val="18"/>
      </w:rPr>
      <w:pBdr>
        <w:bottom w:val="single" w:color="auto" w:sz="4" w:space="0"/>
      </w:pBdr>
    </w:pPr>
    <w:r>
      <w:rPr>
        <w:rFonts w:hint="eastAsia"/>
        <w:sz w:val="18"/>
        <w:szCs w:val="18"/>
      </w:rPr>
      <w:t xml:space="preserve">江苏中兆工程咨询有限公司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both"/>
      <w:rPr>
        <w:rFonts w:hint="eastAsia" w:eastAsia="宋体"/>
        <w:szCs w:val="22"/>
        <w:lang w:val="en-US" w:eastAsia="zh-CN"/>
      </w:rPr>
    </w:pPr>
    <w:r>
      <w:rPr>
        <w:rFonts w:hint="eastAsia" w:eastAsia="宋体"/>
        <w:szCs w:val="22"/>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1001" w:hanging="440"/>
      </w:pPr>
      <w:rPr>
        <w:rFonts w:cs="Times New Roman"/>
      </w:rPr>
    </w:lvl>
    <w:lvl w:ilvl="1">
      <w:start w:val="1"/>
      <w:numFmt w:val="lowerLetter"/>
      <w:isLgl w:val="false"/>
      <w:suff w:val="tab"/>
      <w:lvlText w:val="%2)"/>
      <w:lvlJc w:val="left"/>
      <w:pPr>
        <w:ind w:left="1441" w:hanging="440"/>
      </w:pPr>
      <w:rPr>
        <w:rFonts w:cs="Times New Roman"/>
      </w:rPr>
    </w:lvl>
    <w:lvl w:ilvl="2">
      <w:start w:val="1"/>
      <w:numFmt w:val="lowerRoman"/>
      <w:isLgl w:val="false"/>
      <w:suff w:val="tab"/>
      <w:lvlText w:val="%3."/>
      <w:lvlJc w:val="right"/>
      <w:pPr>
        <w:ind w:left="1881" w:hanging="440"/>
      </w:pPr>
      <w:rPr>
        <w:rFonts w:cs="Times New Roman"/>
      </w:rPr>
    </w:lvl>
    <w:lvl w:ilvl="3">
      <w:start w:val="1"/>
      <w:numFmt w:val="decimal"/>
      <w:isLgl w:val="false"/>
      <w:suff w:val="tab"/>
      <w:lvlText w:val="%4."/>
      <w:lvlJc w:val="left"/>
      <w:pPr>
        <w:ind w:left="2321" w:hanging="440"/>
      </w:pPr>
      <w:rPr>
        <w:rFonts w:cs="Times New Roman"/>
      </w:rPr>
    </w:lvl>
    <w:lvl w:ilvl="4">
      <w:start w:val="1"/>
      <w:numFmt w:val="lowerLetter"/>
      <w:isLgl w:val="false"/>
      <w:suff w:val="tab"/>
      <w:lvlText w:val="%5)"/>
      <w:lvlJc w:val="left"/>
      <w:pPr>
        <w:ind w:left="2761" w:hanging="440"/>
      </w:pPr>
      <w:rPr>
        <w:rFonts w:cs="Times New Roman"/>
      </w:rPr>
    </w:lvl>
    <w:lvl w:ilvl="5">
      <w:start w:val="1"/>
      <w:numFmt w:val="lowerRoman"/>
      <w:isLgl w:val="false"/>
      <w:suff w:val="tab"/>
      <w:lvlText w:val="%6."/>
      <w:lvlJc w:val="right"/>
      <w:pPr>
        <w:ind w:left="3201" w:hanging="440"/>
      </w:pPr>
      <w:rPr>
        <w:rFonts w:cs="Times New Roman"/>
      </w:rPr>
    </w:lvl>
    <w:lvl w:ilvl="6">
      <w:start w:val="1"/>
      <w:numFmt w:val="decimal"/>
      <w:isLgl w:val="false"/>
      <w:suff w:val="tab"/>
      <w:lvlText w:val="%7."/>
      <w:lvlJc w:val="left"/>
      <w:pPr>
        <w:ind w:left="3641" w:hanging="440"/>
      </w:pPr>
      <w:rPr>
        <w:rFonts w:cs="Times New Roman"/>
      </w:rPr>
    </w:lvl>
    <w:lvl w:ilvl="7">
      <w:start w:val="1"/>
      <w:numFmt w:val="lowerLetter"/>
      <w:isLgl w:val="false"/>
      <w:suff w:val="tab"/>
      <w:lvlText w:val="%8)"/>
      <w:lvlJc w:val="left"/>
      <w:pPr>
        <w:ind w:left="4081" w:hanging="440"/>
      </w:pPr>
      <w:rPr>
        <w:rFonts w:cs="Times New Roman"/>
      </w:rPr>
    </w:lvl>
    <w:lvl w:ilvl="8">
      <w:start w:val="1"/>
      <w:numFmt w:val="lowerRoman"/>
      <w:isLgl w:val="false"/>
      <w:suff w:val="tab"/>
      <w:lvlText w:val="%9."/>
      <w:lvlJc w:val="right"/>
      <w:pPr>
        <w:ind w:left="4521" w:hanging="440"/>
      </w:pPr>
      <w:rPr>
        <w:rFonts w:cs="Times New Roman"/>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4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4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1001" w:hanging="440"/>
      </w:pPr>
      <w:rPr>
        <w:rFonts w:cs="Times New Roman"/>
      </w:rPr>
    </w:lvl>
    <w:lvl w:ilvl="1">
      <w:start w:val="1"/>
      <w:numFmt w:val="lowerLetter"/>
      <w:isLgl w:val="false"/>
      <w:suff w:val="tab"/>
      <w:lvlText w:val="%2)"/>
      <w:lvlJc w:val="left"/>
      <w:pPr>
        <w:ind w:left="1441" w:hanging="440"/>
      </w:pPr>
      <w:rPr>
        <w:rFonts w:cs="Times New Roman"/>
      </w:rPr>
    </w:lvl>
    <w:lvl w:ilvl="2">
      <w:start w:val="1"/>
      <w:numFmt w:val="lowerRoman"/>
      <w:isLgl w:val="false"/>
      <w:suff w:val="tab"/>
      <w:lvlText w:val="%3."/>
      <w:lvlJc w:val="right"/>
      <w:pPr>
        <w:ind w:left="1881" w:hanging="440"/>
      </w:pPr>
      <w:rPr>
        <w:rFonts w:cs="Times New Roman"/>
      </w:rPr>
    </w:lvl>
    <w:lvl w:ilvl="3">
      <w:start w:val="1"/>
      <w:numFmt w:val="decimal"/>
      <w:isLgl w:val="false"/>
      <w:suff w:val="tab"/>
      <w:lvlText w:val="%4."/>
      <w:lvlJc w:val="left"/>
      <w:pPr>
        <w:ind w:left="2321" w:hanging="440"/>
      </w:pPr>
      <w:rPr>
        <w:rFonts w:cs="Times New Roman"/>
      </w:rPr>
    </w:lvl>
    <w:lvl w:ilvl="4">
      <w:start w:val="1"/>
      <w:numFmt w:val="lowerLetter"/>
      <w:isLgl w:val="false"/>
      <w:suff w:val="tab"/>
      <w:lvlText w:val="%5)"/>
      <w:lvlJc w:val="left"/>
      <w:pPr>
        <w:ind w:left="2761" w:hanging="440"/>
      </w:pPr>
      <w:rPr>
        <w:rFonts w:cs="Times New Roman"/>
      </w:rPr>
    </w:lvl>
    <w:lvl w:ilvl="5">
      <w:start w:val="1"/>
      <w:numFmt w:val="lowerRoman"/>
      <w:isLgl w:val="false"/>
      <w:suff w:val="tab"/>
      <w:lvlText w:val="%6."/>
      <w:lvlJc w:val="right"/>
      <w:pPr>
        <w:ind w:left="3201" w:hanging="440"/>
      </w:pPr>
      <w:rPr>
        <w:rFonts w:cs="Times New Roman"/>
      </w:rPr>
    </w:lvl>
    <w:lvl w:ilvl="6">
      <w:start w:val="1"/>
      <w:numFmt w:val="decimal"/>
      <w:isLgl w:val="false"/>
      <w:suff w:val="tab"/>
      <w:lvlText w:val="%7."/>
      <w:lvlJc w:val="left"/>
      <w:pPr>
        <w:ind w:left="3641" w:hanging="440"/>
      </w:pPr>
      <w:rPr>
        <w:rFonts w:cs="Times New Roman"/>
      </w:rPr>
    </w:lvl>
    <w:lvl w:ilvl="7">
      <w:start w:val="1"/>
      <w:numFmt w:val="lowerLetter"/>
      <w:isLgl w:val="false"/>
      <w:suff w:val="tab"/>
      <w:lvlText w:val="%8)"/>
      <w:lvlJc w:val="left"/>
      <w:pPr>
        <w:ind w:left="4081" w:hanging="440"/>
      </w:pPr>
      <w:rPr>
        <w:rFonts w:cs="Times New Roman"/>
      </w:rPr>
    </w:lvl>
    <w:lvl w:ilvl="8">
      <w:start w:val="1"/>
      <w:numFmt w:val="lowerRoman"/>
      <w:isLgl w:val="false"/>
      <w:suff w:val="tab"/>
      <w:lvlText w:val="%9."/>
      <w:lvlJc w:val="right"/>
      <w:pPr>
        <w:ind w:left="4521" w:hanging="440"/>
      </w:pPr>
      <w:rPr>
        <w:rFonts w:cs="Times New Roman"/>
      </w:rPr>
    </w:lvl>
  </w:abstractNum>
  <w:abstractNum w:abstractNumId="5">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804"/>
    <w:link w:val="795"/>
    <w:uiPriority w:val="9"/>
    <w:rPr>
      <w:rFonts w:ascii="Arial" w:hAnsi="Arial" w:eastAsia="Arial" w:cs="Arial"/>
      <w:sz w:val="40"/>
      <w:szCs w:val="40"/>
    </w:rPr>
  </w:style>
  <w:style w:type="character" w:styleId="780">
    <w:name w:val="Heading 2 Char"/>
    <w:basedOn w:val="804"/>
    <w:link w:val="796"/>
    <w:uiPriority w:val="9"/>
    <w:rPr>
      <w:rFonts w:ascii="Arial" w:hAnsi="Arial" w:eastAsia="Arial" w:cs="Arial"/>
      <w:sz w:val="34"/>
    </w:rPr>
  </w:style>
  <w:style w:type="character" w:styleId="781">
    <w:name w:val="Heading 3 Char"/>
    <w:basedOn w:val="804"/>
    <w:link w:val="797"/>
    <w:uiPriority w:val="9"/>
    <w:rPr>
      <w:rFonts w:ascii="Arial" w:hAnsi="Arial" w:eastAsia="Arial" w:cs="Arial"/>
      <w:sz w:val="30"/>
      <w:szCs w:val="30"/>
    </w:rPr>
  </w:style>
  <w:style w:type="character" w:styleId="782">
    <w:name w:val="Heading 4 Char"/>
    <w:basedOn w:val="804"/>
    <w:link w:val="798"/>
    <w:uiPriority w:val="9"/>
    <w:rPr>
      <w:rFonts w:ascii="Arial" w:hAnsi="Arial" w:eastAsia="Arial" w:cs="Arial"/>
      <w:b/>
      <w:bCs/>
      <w:sz w:val="26"/>
      <w:szCs w:val="26"/>
    </w:rPr>
  </w:style>
  <w:style w:type="character" w:styleId="783">
    <w:name w:val="Heading 5 Char"/>
    <w:basedOn w:val="804"/>
    <w:link w:val="799"/>
    <w:uiPriority w:val="9"/>
    <w:rPr>
      <w:rFonts w:ascii="Arial" w:hAnsi="Arial" w:eastAsia="Arial" w:cs="Arial"/>
      <w:b/>
      <w:bCs/>
      <w:sz w:val="24"/>
      <w:szCs w:val="24"/>
    </w:rPr>
  </w:style>
  <w:style w:type="character" w:styleId="784">
    <w:name w:val="Heading 6 Char"/>
    <w:basedOn w:val="804"/>
    <w:link w:val="800"/>
    <w:uiPriority w:val="9"/>
    <w:rPr>
      <w:rFonts w:ascii="Arial" w:hAnsi="Arial" w:eastAsia="Arial" w:cs="Arial"/>
      <w:b/>
      <w:bCs/>
      <w:sz w:val="22"/>
      <w:szCs w:val="22"/>
    </w:rPr>
  </w:style>
  <w:style w:type="character" w:styleId="785">
    <w:name w:val="Heading 7 Char"/>
    <w:basedOn w:val="804"/>
    <w:link w:val="801"/>
    <w:uiPriority w:val="9"/>
    <w:rPr>
      <w:rFonts w:ascii="Arial" w:hAnsi="Arial" w:eastAsia="Arial" w:cs="Arial"/>
      <w:b/>
      <w:bCs/>
      <w:i/>
      <w:iCs/>
      <w:sz w:val="22"/>
      <w:szCs w:val="22"/>
    </w:rPr>
  </w:style>
  <w:style w:type="character" w:styleId="786">
    <w:name w:val="Heading 8 Char"/>
    <w:basedOn w:val="804"/>
    <w:link w:val="802"/>
    <w:uiPriority w:val="9"/>
    <w:rPr>
      <w:rFonts w:ascii="Arial" w:hAnsi="Arial" w:eastAsia="Arial" w:cs="Arial"/>
      <w:i/>
      <w:iCs/>
      <w:sz w:val="22"/>
      <w:szCs w:val="22"/>
    </w:rPr>
  </w:style>
  <w:style w:type="character" w:styleId="787">
    <w:name w:val="Heading 9 Char"/>
    <w:basedOn w:val="804"/>
    <w:link w:val="803"/>
    <w:uiPriority w:val="9"/>
    <w:rPr>
      <w:rFonts w:ascii="Arial" w:hAnsi="Arial" w:eastAsia="Arial" w:cs="Arial"/>
      <w:i/>
      <w:iCs/>
      <w:sz w:val="21"/>
      <w:szCs w:val="21"/>
    </w:rPr>
  </w:style>
  <w:style w:type="character" w:styleId="788">
    <w:name w:val="Title Char"/>
    <w:basedOn w:val="804"/>
    <w:link w:val="834"/>
    <w:uiPriority w:val="10"/>
    <w:rPr>
      <w:sz w:val="48"/>
      <w:szCs w:val="48"/>
    </w:rPr>
  </w:style>
  <w:style w:type="character" w:styleId="789">
    <w:name w:val="Quote Char"/>
    <w:link w:val="907"/>
    <w:uiPriority w:val="29"/>
    <w:rPr>
      <w:i/>
    </w:rPr>
  </w:style>
  <w:style w:type="character" w:styleId="790">
    <w:name w:val="Intense Quote Char"/>
    <w:link w:val="909"/>
    <w:uiPriority w:val="30"/>
    <w:rPr>
      <w:i/>
    </w:rPr>
  </w:style>
  <w:style w:type="character" w:styleId="791">
    <w:name w:val="Header Char"/>
    <w:basedOn w:val="804"/>
    <w:link w:val="822"/>
    <w:uiPriority w:val="99"/>
  </w:style>
  <w:style w:type="character" w:styleId="792">
    <w:name w:val="Footer Char"/>
    <w:basedOn w:val="804"/>
    <w:link w:val="821"/>
    <w:uiPriority w:val="99"/>
  </w:style>
  <w:style w:type="paragraph" w:styleId="793">
    <w:name w:val="TOC Heading"/>
    <w:uiPriority w:val="39"/>
    <w:unhideWhenUsed/>
  </w:style>
  <w:style w:type="paragraph" w:styleId="79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5">
    <w:name w:val="Heading 1"/>
    <w:basedOn w:val="794"/>
    <w:next w:val="794"/>
    <w:link w:val="894"/>
    <w:uiPriority w:val="9"/>
    <w:qFormat/>
    <w:pPr>
      <w:keepLines/>
      <w:keepNext/>
      <w:spacing w:before="480" w:after="200"/>
      <w:outlineLvl w:val="0"/>
    </w:pPr>
    <w:rPr>
      <w:rFonts w:ascii="Arial" w:hAnsi="Arial" w:eastAsia="Arial" w:cs="Arial"/>
      <w:sz w:val="40"/>
      <w:szCs w:val="40"/>
    </w:rPr>
  </w:style>
  <w:style w:type="paragraph" w:styleId="796">
    <w:name w:val="Heading 2"/>
    <w:basedOn w:val="794"/>
    <w:next w:val="794"/>
    <w:link w:val="895"/>
    <w:uiPriority w:val="9"/>
    <w:qFormat/>
    <w:pPr>
      <w:keepLines/>
      <w:keepNext/>
      <w:spacing w:before="360" w:after="200"/>
      <w:outlineLvl w:val="1"/>
    </w:pPr>
    <w:rPr>
      <w:rFonts w:ascii="Arial" w:hAnsi="Arial" w:eastAsia="Arial" w:cs="Arial"/>
      <w:sz w:val="34"/>
    </w:rPr>
  </w:style>
  <w:style w:type="paragraph" w:styleId="797">
    <w:name w:val="Heading 3"/>
    <w:basedOn w:val="794"/>
    <w:next w:val="794"/>
    <w:link w:val="896"/>
    <w:uiPriority w:val="9"/>
    <w:qFormat/>
    <w:pPr>
      <w:keepLines/>
      <w:keepNext/>
      <w:spacing w:before="320" w:after="200"/>
      <w:outlineLvl w:val="2"/>
    </w:pPr>
    <w:rPr>
      <w:rFonts w:ascii="Arial" w:hAnsi="Arial" w:eastAsia="Arial" w:cs="Arial"/>
      <w:sz w:val="30"/>
      <w:szCs w:val="30"/>
    </w:rPr>
  </w:style>
  <w:style w:type="paragraph" w:styleId="798">
    <w:name w:val="Heading 4"/>
    <w:basedOn w:val="794"/>
    <w:next w:val="794"/>
    <w:link w:val="897"/>
    <w:uiPriority w:val="9"/>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link w:val="898"/>
    <w:uiPriority w:val="9"/>
    <w:qFormat/>
    <w:pPr>
      <w:keepLines/>
      <w:keepNext/>
      <w:spacing w:before="320" w:after="200"/>
      <w:outlineLvl w:val="4"/>
    </w:pPr>
    <w:rPr>
      <w:rFonts w:ascii="Arial" w:hAnsi="Arial" w:eastAsia="Arial" w:cs="Arial"/>
      <w:b/>
      <w:bCs/>
      <w:sz w:val="24"/>
      <w:szCs w:val="24"/>
    </w:rPr>
  </w:style>
  <w:style w:type="paragraph" w:styleId="800">
    <w:name w:val="Heading 6"/>
    <w:basedOn w:val="794"/>
    <w:next w:val="794"/>
    <w:link w:val="899"/>
    <w:uiPriority w:val="9"/>
    <w:qFormat/>
    <w:pPr>
      <w:keepLines/>
      <w:keepNext/>
      <w:spacing w:before="320" w:after="200"/>
      <w:outlineLvl w:val="5"/>
    </w:pPr>
    <w:rPr>
      <w:rFonts w:ascii="Arial" w:hAnsi="Arial" w:eastAsia="Arial" w:cs="Arial"/>
      <w:b/>
      <w:bCs/>
      <w:sz w:val="22"/>
    </w:rPr>
  </w:style>
  <w:style w:type="paragraph" w:styleId="801">
    <w:name w:val="Heading 7"/>
    <w:basedOn w:val="794"/>
    <w:next w:val="794"/>
    <w:link w:val="900"/>
    <w:uiPriority w:val="9"/>
    <w:qFormat/>
    <w:pPr>
      <w:keepLines/>
      <w:keepNext/>
      <w:spacing w:before="320" w:after="200"/>
      <w:outlineLvl w:val="6"/>
    </w:pPr>
    <w:rPr>
      <w:rFonts w:ascii="Arial" w:hAnsi="Arial" w:eastAsia="Arial" w:cs="Arial"/>
      <w:b/>
      <w:bCs/>
      <w:i/>
      <w:iCs/>
      <w:sz w:val="22"/>
    </w:rPr>
  </w:style>
  <w:style w:type="paragraph" w:styleId="802">
    <w:name w:val="Heading 8"/>
    <w:basedOn w:val="794"/>
    <w:next w:val="794"/>
    <w:link w:val="901"/>
    <w:uiPriority w:val="9"/>
    <w:qFormat/>
    <w:pPr>
      <w:keepLines/>
      <w:keepNext/>
      <w:spacing w:before="320" w:after="200"/>
      <w:outlineLvl w:val="7"/>
    </w:pPr>
    <w:rPr>
      <w:rFonts w:ascii="Arial" w:hAnsi="Arial" w:eastAsia="Arial" w:cs="Arial"/>
      <w:i/>
      <w:iCs/>
      <w:sz w:val="22"/>
    </w:rPr>
  </w:style>
  <w:style w:type="paragraph" w:styleId="803">
    <w:name w:val="Heading 9"/>
    <w:basedOn w:val="794"/>
    <w:next w:val="794"/>
    <w:link w:val="902"/>
    <w:uiPriority w:val="9"/>
    <w:qFormat/>
    <w:pPr>
      <w:keepLines/>
      <w:keepNext/>
      <w:spacing w:before="320" w:after="200"/>
      <w:outlineLvl w:val="8"/>
    </w:pPr>
    <w:rPr>
      <w:rFonts w:ascii="Arial" w:hAnsi="Arial" w:eastAsia="Arial" w:cs="Arial"/>
      <w:i/>
      <w:iCs/>
      <w:szCs w:val="21"/>
    </w:rPr>
  </w:style>
  <w:style w:type="character" w:styleId="804" w:default="1">
    <w:name w:val="Default Paragraph Font"/>
    <w:uiPriority w:val="1"/>
    <w:qFormat/>
  </w:style>
  <w:style w:type="table" w:styleId="805" w:default="1">
    <w:name w:val="Normal Table"/>
    <w:uiPriority w:val="99"/>
    <w:qFormat/>
    <w:tblPr>
      <w:tblCellMar>
        <w:left w:w="108" w:type="dxa"/>
        <w:top w:w="0" w:type="dxa"/>
        <w:right w:w="108" w:type="dxa"/>
        <w:bottom w:w="0" w:type="dxa"/>
      </w:tblCellMar>
    </w:tblPr>
  </w:style>
  <w:style w:type="paragraph" w:styleId="806">
    <w:name w:val="toc 7"/>
    <w:basedOn w:val="794"/>
    <w:next w:val="794"/>
    <w:uiPriority w:val="39"/>
    <w:qFormat/>
    <w:pPr>
      <w:ind w:left="1701"/>
      <w:spacing w:after="57"/>
    </w:pPr>
  </w:style>
  <w:style w:type="paragraph" w:styleId="807">
    <w:name w:val="table of authorities"/>
    <w:basedOn w:val="794"/>
    <w:next w:val="794"/>
    <w:uiPriority w:val="99"/>
    <w:qFormat/>
    <w:pPr>
      <w:ind w:left="420"/>
    </w:pPr>
    <w:rPr>
      <w:rFonts w:ascii="Arial" w:hAnsi="Arial" w:eastAsia="Arial" w:cs="Arial"/>
      <w:color w:val="000000"/>
      <w:sz w:val="21"/>
      <w:szCs w:val="21"/>
      <w:lang w:eastAsia="en-US"/>
    </w:rPr>
  </w:style>
  <w:style w:type="paragraph" w:styleId="808">
    <w:name w:val="Normal Indent"/>
    <w:basedOn w:val="794"/>
    <w:uiPriority w:val="0"/>
    <w:qFormat/>
    <w:pPr>
      <w:ind w:firstLine="482"/>
      <w:spacing w:line="360" w:lineRule="atLeast"/>
    </w:pPr>
    <w:rPr>
      <w:sz w:val="24"/>
      <w:szCs w:val="20"/>
    </w:rPr>
  </w:style>
  <w:style w:type="paragraph" w:styleId="809">
    <w:name w:val="Caption"/>
    <w:basedOn w:val="794"/>
    <w:next w:val="794"/>
    <w:uiPriority w:val="35"/>
    <w:qFormat/>
    <w:pPr>
      <w:spacing w:line="276" w:lineRule="auto"/>
    </w:pPr>
    <w:rPr>
      <w:b/>
      <w:bCs/>
      <w:color w:val="4f81bd"/>
      <w:sz w:val="18"/>
      <w:szCs w:val="18"/>
    </w:rPr>
  </w:style>
  <w:style w:type="paragraph" w:styleId="810">
    <w:name w:val="Body Text"/>
    <w:basedOn w:val="794"/>
    <w:uiPriority w:val="0"/>
    <w:qFormat/>
    <w:rPr>
      <w:rFonts w:ascii="楷体_GB2312" w:hAnsi="Arial" w:eastAsia="楷体_GB2312"/>
      <w:sz w:val="28"/>
      <w:szCs w:val="28"/>
    </w:rPr>
  </w:style>
  <w:style w:type="paragraph" w:styleId="811">
    <w:name w:val="Body Text Indent"/>
    <w:basedOn w:val="794"/>
    <w:next w:val="812"/>
    <w:uiPriority w:val="99"/>
    <w:qFormat/>
    <w:pPr>
      <w:ind w:left="420"/>
      <w:spacing w:after="120"/>
    </w:pPr>
  </w:style>
  <w:style w:type="paragraph" w:styleId="812">
    <w:name w:val="envelope return"/>
    <w:basedOn w:val="794"/>
    <w:uiPriority w:val="99"/>
    <w:qFormat/>
    <w:rPr>
      <w:rFonts w:ascii="Arial" w:hAnsi="Arial"/>
    </w:rPr>
  </w:style>
  <w:style w:type="paragraph" w:styleId="813">
    <w:name w:val="Block Text"/>
    <w:basedOn w:val="794"/>
    <w:uiPriority w:val="6"/>
    <w:qFormat/>
    <w:pPr>
      <w:ind w:left="256" w:right="6" w:firstLine="624"/>
      <w:spacing w:after="160" w:line="259" w:lineRule="auto"/>
    </w:pPr>
    <w:rPr>
      <w:rFonts w:ascii="Times New Roman" w:hAnsi="Times New Roman" w:eastAsia="仿宋_GB2312" w:cs="Times New Roman"/>
      <w:sz w:val="28"/>
      <w:szCs w:val="20"/>
    </w:rPr>
  </w:style>
  <w:style w:type="paragraph" w:styleId="814">
    <w:name w:val="toc 5"/>
    <w:basedOn w:val="794"/>
    <w:next w:val="794"/>
    <w:uiPriority w:val="39"/>
    <w:qFormat/>
    <w:pPr>
      <w:ind w:left="1134"/>
      <w:spacing w:after="57"/>
    </w:pPr>
  </w:style>
  <w:style w:type="paragraph" w:styleId="815">
    <w:name w:val="toc 3"/>
    <w:basedOn w:val="794"/>
    <w:next w:val="794"/>
    <w:uiPriority w:val="39"/>
    <w:qFormat/>
    <w:pPr>
      <w:ind w:left="567"/>
      <w:spacing w:after="57"/>
    </w:pPr>
  </w:style>
  <w:style w:type="paragraph" w:styleId="816">
    <w:name w:val="Plain Text"/>
    <w:basedOn w:val="794"/>
    <w:uiPriority w:val="0"/>
    <w:qFormat/>
    <w:rPr>
      <w:rFonts w:ascii="宋体" w:hAnsi="Courier New"/>
      <w:sz w:val="20"/>
      <w:szCs w:val="21"/>
    </w:rPr>
  </w:style>
  <w:style w:type="paragraph" w:styleId="817">
    <w:name w:val="toc 8"/>
    <w:basedOn w:val="794"/>
    <w:next w:val="794"/>
    <w:uiPriority w:val="39"/>
    <w:qFormat/>
    <w:pPr>
      <w:ind w:left="1984"/>
      <w:spacing w:after="57"/>
    </w:pPr>
  </w:style>
  <w:style w:type="paragraph" w:styleId="818">
    <w:name w:val="Body Text Indent 2"/>
    <w:basedOn w:val="794"/>
    <w:uiPriority w:val="99"/>
    <w:qFormat/>
    <w:pPr>
      <w:ind w:firstLine="562"/>
      <w:spacing w:line="480" w:lineRule="exact"/>
    </w:pPr>
    <w:rPr>
      <w:rFonts w:ascii="楷体_GB2312" w:eastAsia="楷体_GB2312"/>
      <w:b/>
      <w:bCs/>
      <w:sz w:val="28"/>
      <w:szCs w:val="24"/>
    </w:rPr>
  </w:style>
  <w:style w:type="paragraph" w:styleId="819">
    <w:name w:val="endnote text"/>
    <w:basedOn w:val="794"/>
    <w:link w:val="1040"/>
    <w:uiPriority w:val="99"/>
    <w:qFormat/>
    <w:rPr>
      <w:sz w:val="20"/>
    </w:rPr>
  </w:style>
  <w:style w:type="paragraph" w:styleId="820">
    <w:name w:val="Balloon Text"/>
    <w:basedOn w:val="794"/>
    <w:link w:val="1100"/>
    <w:uiPriority w:val="99"/>
    <w:qFormat/>
    <w:rPr>
      <w:sz w:val="18"/>
      <w:szCs w:val="18"/>
    </w:rPr>
  </w:style>
  <w:style w:type="paragraph" w:styleId="821">
    <w:name w:val="Footer"/>
    <w:basedOn w:val="794"/>
    <w:link w:val="913"/>
    <w:uiPriority w:val="99"/>
    <w:qFormat/>
    <w:pPr>
      <w:tabs>
        <w:tab w:val="center" w:pos="7143" w:leader="none"/>
        <w:tab w:val="right" w:pos="14287" w:leader="none"/>
      </w:tabs>
    </w:pPr>
  </w:style>
  <w:style w:type="paragraph" w:styleId="822">
    <w:name w:val="Header"/>
    <w:basedOn w:val="794"/>
    <w:link w:val="911"/>
    <w:uiPriority w:val="99"/>
    <w:qFormat/>
    <w:pPr>
      <w:tabs>
        <w:tab w:val="center" w:pos="7143" w:leader="none"/>
        <w:tab w:val="right" w:pos="14287" w:leader="none"/>
      </w:tabs>
    </w:pPr>
  </w:style>
  <w:style w:type="paragraph" w:styleId="823">
    <w:name w:val="toc 1"/>
    <w:basedOn w:val="794"/>
    <w:next w:val="794"/>
    <w:uiPriority w:val="39"/>
    <w:qFormat/>
    <w:pPr>
      <w:spacing w:after="57"/>
    </w:pPr>
  </w:style>
  <w:style w:type="paragraph" w:styleId="824">
    <w:name w:val="toc 4"/>
    <w:basedOn w:val="794"/>
    <w:next w:val="794"/>
    <w:uiPriority w:val="39"/>
    <w:qFormat/>
    <w:pPr>
      <w:ind w:left="850"/>
      <w:spacing w:after="57"/>
    </w:pPr>
  </w:style>
  <w:style w:type="paragraph" w:styleId="825">
    <w:name w:val="Subtitle"/>
    <w:basedOn w:val="794"/>
    <w:next w:val="794"/>
    <w:link w:val="906"/>
    <w:uiPriority w:val="11"/>
    <w:qFormat/>
    <w:pPr>
      <w:spacing w:before="200" w:after="200"/>
    </w:pPr>
    <w:rPr>
      <w:sz w:val="24"/>
      <w:szCs w:val="24"/>
    </w:rPr>
  </w:style>
  <w:style w:type="paragraph" w:styleId="826">
    <w:name w:val="footnote text"/>
    <w:basedOn w:val="794"/>
    <w:link w:val="1039"/>
    <w:uiPriority w:val="99"/>
    <w:qFormat/>
    <w:pPr>
      <w:spacing w:after="40"/>
    </w:pPr>
    <w:rPr>
      <w:sz w:val="18"/>
    </w:rPr>
  </w:style>
  <w:style w:type="paragraph" w:styleId="827">
    <w:name w:val="toc 6"/>
    <w:basedOn w:val="794"/>
    <w:next w:val="794"/>
    <w:uiPriority w:val="39"/>
    <w:qFormat/>
    <w:pPr>
      <w:ind w:left="1417"/>
      <w:spacing w:after="57"/>
    </w:pPr>
  </w:style>
  <w:style w:type="paragraph" w:styleId="828">
    <w:name w:val="table of figures"/>
    <w:basedOn w:val="794"/>
    <w:next w:val="794"/>
    <w:uiPriority w:val="99"/>
    <w:qFormat/>
  </w:style>
  <w:style w:type="paragraph" w:styleId="829">
    <w:name w:val="toc 2"/>
    <w:basedOn w:val="794"/>
    <w:next w:val="794"/>
    <w:uiPriority w:val="39"/>
    <w:qFormat/>
    <w:pPr>
      <w:ind w:left="283"/>
      <w:spacing w:after="57"/>
    </w:pPr>
  </w:style>
  <w:style w:type="paragraph" w:styleId="830">
    <w:name w:val="toc 9"/>
    <w:basedOn w:val="794"/>
    <w:next w:val="794"/>
    <w:uiPriority w:val="39"/>
    <w:qFormat/>
    <w:pPr>
      <w:ind w:left="2268"/>
      <w:spacing w:after="57"/>
    </w:pPr>
  </w:style>
  <w:style w:type="paragraph" w:styleId="831">
    <w:name w:val="Body Text 2"/>
    <w:basedOn w:val="794"/>
    <w:uiPriority w:val="0"/>
    <w:qFormat/>
    <w:pPr>
      <w:spacing w:after="120" w:line="480" w:lineRule="auto"/>
    </w:pPr>
  </w:style>
  <w:style w:type="paragraph" w:styleId="832">
    <w:name w:val="Message Header"/>
    <w:basedOn w:val="794"/>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33">
    <w:name w:val="Normal (Web)"/>
    <w:basedOn w:val="794"/>
    <w:uiPriority w:val="0"/>
    <w:qFormat/>
    <w:pPr>
      <w:jc w:val="left"/>
      <w:spacing w:before="100" w:beforeAutospacing="1" w:after="100" w:afterAutospacing="1"/>
      <w:widowControl/>
    </w:pPr>
    <w:rPr>
      <w:rFonts w:ascii="宋体" w:hAnsi="宋体" w:eastAsia="宋体" w:cs="Times New Roman"/>
      <w:sz w:val="24"/>
      <w:szCs w:val="24"/>
    </w:rPr>
  </w:style>
  <w:style w:type="paragraph" w:styleId="834">
    <w:name w:val="Title"/>
    <w:basedOn w:val="794"/>
    <w:next w:val="794"/>
    <w:link w:val="905"/>
    <w:uiPriority w:val="10"/>
    <w:qFormat/>
    <w:pPr>
      <w:contextualSpacing/>
      <w:spacing w:before="300" w:after="200"/>
    </w:pPr>
    <w:rPr>
      <w:sz w:val="48"/>
      <w:szCs w:val="48"/>
    </w:rPr>
  </w:style>
  <w:style w:type="paragraph" w:styleId="835">
    <w:name w:val="Body Text First Indent 2"/>
    <w:basedOn w:val="811"/>
    <w:uiPriority w:val="99"/>
    <w:qFormat/>
    <w:pPr>
      <w:ind w:firstLine="420"/>
    </w:pPr>
  </w:style>
  <w:style w:type="table" w:styleId="8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endnote reference"/>
    <w:uiPriority w:val="99"/>
    <w:qFormat/>
    <w:rPr>
      <w:vertAlign w:val="superscript"/>
    </w:rPr>
  </w:style>
  <w:style w:type="character" w:styleId="838">
    <w:name w:val="Hyperlink"/>
    <w:uiPriority w:val="99"/>
    <w:qFormat/>
    <w:rPr>
      <w:color w:val="0000ff"/>
      <w:u w:val="single"/>
    </w:rPr>
  </w:style>
  <w:style w:type="character" w:styleId="839">
    <w:name w:val="footnote reference"/>
    <w:uiPriority w:val="99"/>
    <w:qFormat/>
    <w:rPr>
      <w:vertAlign w:val="superscript"/>
    </w:rPr>
  </w:style>
  <w:style w:type="paragraph" w:styleId="840" w:customStyle="1">
    <w:name w:val="正文1"/>
    <w:basedOn w:val="794"/>
    <w:next w:val="841"/>
    <w:uiPriority w:val="0"/>
    <w:qFormat/>
    <w:pPr>
      <w:jc w:val="left"/>
      <w:spacing w:line="360" w:lineRule="atLeast"/>
    </w:pPr>
    <w:rPr>
      <w:rFonts w:ascii="宋体" w:hAnsi="Calibri"/>
      <w:sz w:val="24"/>
      <w:szCs w:val="20"/>
    </w:rPr>
  </w:style>
  <w:style w:type="paragraph" w:styleId="841" w:customStyle="1">
    <w:name w:val="正文文本1"/>
    <w:basedOn w:val="840"/>
    <w:next w:val="842"/>
    <w:uiPriority w:val="0"/>
    <w:qFormat/>
    <w:pPr>
      <w:spacing w:after="120"/>
    </w:pPr>
    <w:rPr>
      <w:rFonts w:ascii="Times New Roman" w:hAnsi="Times New Roman"/>
      <w:lang w:eastAsia="en-US"/>
    </w:rPr>
  </w:style>
  <w:style w:type="paragraph" w:styleId="842" w:customStyle="1">
    <w:name w:val="一级条标题"/>
    <w:basedOn w:val="843"/>
    <w:next w:val="844"/>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843" w:customStyle="1">
    <w:name w:val="章标题"/>
    <w:next w:val="79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4" w:customStyle="1">
    <w:name w:val="段"/>
    <w:basedOn w:val="840"/>
    <w:next w:val="794"/>
    <w:uiPriority w:val="0"/>
    <w:qFormat/>
    <w:pPr>
      <w:ind w:firstLine="200"/>
      <w:widowControl/>
    </w:pPr>
    <w:rPr>
      <w:rFonts w:hAnsi="Times New Roman"/>
      <w:sz w:val="20"/>
    </w:rPr>
  </w:style>
  <w:style w:type="paragraph" w:styleId="845" w:customStyle="1">
    <w:name w:val="正文文本11"/>
    <w:basedOn w:val="794"/>
    <w:uiPriority w:val="0"/>
    <w:qFormat/>
    <w:rPr>
      <w:rFonts w:ascii="楷体_GB2312" w:hAnsi="Arial" w:eastAsia="楷体_GB2312"/>
      <w:sz w:val="28"/>
      <w:szCs w:val="28"/>
    </w:rPr>
  </w:style>
  <w:style w:type="paragraph" w:styleId="846" w:customStyle="1">
    <w:name w:val="ListBullet21"/>
    <w:basedOn w:val="794"/>
    <w:uiPriority w:val="0"/>
    <w:qFormat/>
    <w:pPr>
      <w:numPr>
        <w:ilvl w:val="0"/>
        <w:numId w:val="1"/>
      </w:numPr>
    </w:pPr>
  </w:style>
  <w:style w:type="paragraph" w:styleId="847" w:customStyle="1">
    <w:name w:val="文本块1"/>
    <w:basedOn w:val="794"/>
    <w:uiPriority w:val="99"/>
    <w:qFormat/>
    <w:pPr>
      <w:ind w:left="1440" w:right="1440"/>
      <w:spacing w:after="120"/>
    </w:pPr>
  </w:style>
  <w:style w:type="paragraph" w:styleId="848" w:customStyle="1">
    <w:name w:val="TOC Heading_67c25b27-50d2-47f0-9ebe-c623eb3c47a7"/>
    <w:uiPriority w:val="39"/>
    <w:qFormat/>
    <w:rPr>
      <w:rFonts w:hint="default" w:ascii="Times New Roman" w:hAnsi="Times New Roman" w:eastAsia="宋体" w:cs="Times New Roman"/>
    </w:rPr>
  </w:style>
  <w:style w:type="paragraph" w:styleId="849" w:customStyle="1">
    <w:name w:val="ListBullet2"/>
    <w:basedOn w:val="794"/>
    <w:uiPriority w:val="0"/>
    <w:qFormat/>
    <w:pPr>
      <w:numPr>
        <w:ilvl w:val="0"/>
        <w:numId w:val="2"/>
      </w:numPr>
    </w:pPr>
  </w:style>
  <w:style w:type="paragraph" w:styleId="850" w:customStyle="1">
    <w:name w:val="正文（缩进）"/>
    <w:basedOn w:val="794"/>
    <w:next w:val="794"/>
    <w:uiPriority w:val="0"/>
    <w:qFormat/>
    <w:pPr>
      <w:ind w:firstLine="480"/>
    </w:pPr>
  </w:style>
  <w:style w:type="paragraph" w:styleId="851" w:customStyle="1">
    <w:name w:val="Char Char Char Char Char Char Char Char Char"/>
    <w:basedOn w:val="794"/>
    <w:next w:val="852"/>
    <w:uiPriority w:val="99"/>
    <w:qFormat/>
    <w:pPr>
      <w:ind w:left="360" w:firstLine="5784"/>
    </w:pPr>
  </w:style>
  <w:style w:type="paragraph" w:styleId="852" w:customStyle="1">
    <w:name w:val="正文文本 21"/>
    <w:basedOn w:val="794"/>
    <w:next w:val="853"/>
    <w:uiPriority w:val="99"/>
    <w:qFormat/>
    <w:pPr>
      <w:ind w:left="720" w:firstLine="5680"/>
      <w:widowControl/>
    </w:pPr>
  </w:style>
  <w:style w:type="paragraph" w:styleId="853" w:customStyle="1">
    <w:name w:val="默认段落字体 Para Char Char Char Char Char Char Char"/>
    <w:basedOn w:val="794"/>
    <w:next w:val="854"/>
    <w:uiPriority w:val="99"/>
    <w:qFormat/>
    <w:pPr>
      <w:ind w:firstLine="200"/>
    </w:pPr>
    <w:rPr>
      <w:rFonts w:cs="Arial"/>
    </w:rPr>
  </w:style>
  <w:style w:type="paragraph" w:styleId="854" w:customStyle="1">
    <w:name w:val="样式 首行缩进:  2 字符"/>
    <w:basedOn w:val="794"/>
    <w:next w:val="855"/>
    <w:uiPriority w:val="99"/>
    <w:qFormat/>
    <w:pPr>
      <w:ind w:left="480" w:firstLine="5856"/>
      <w:spacing w:line="360" w:lineRule="auto"/>
    </w:pPr>
  </w:style>
  <w:style w:type="paragraph" w:styleId="855" w:customStyle="1">
    <w:name w:val="样式 段后: 0.25 行"/>
    <w:basedOn w:val="794"/>
    <w:next w:val="856"/>
    <w:uiPriority w:val="99"/>
    <w:qFormat/>
    <w:pPr>
      <w:ind w:left="420" w:firstLine="5796"/>
      <w:spacing w:line="300" w:lineRule="auto"/>
      <w:widowControl/>
    </w:pPr>
  </w:style>
  <w:style w:type="paragraph" w:styleId="856" w:customStyle="1">
    <w:name w:val="正文 New New New New New New New New New New New New New New"/>
    <w:next w:val="830"/>
    <w:uiPriority w:val="99"/>
    <w:qFormat/>
    <w:pPr>
      <w:ind w:firstLine="2048"/>
      <w:jc w:val="both"/>
      <w:widowControl w:val="off"/>
    </w:pPr>
    <w:rPr>
      <w:rFonts w:hint="default" w:ascii="Calibri" w:hAnsi="Calibri" w:eastAsia="宋体" w:cs="Times New Roman"/>
      <w:lang w:val="en-US" w:eastAsia="zh-CN" w:bidi="ar-SA"/>
    </w:rPr>
  </w:style>
  <w:style w:type="character" w:styleId="857" w:customStyle="1">
    <w:name w:val="Heading 1 Char_1154ce2e-5d72-4373-b5d1-ffcc62bb2407"/>
    <w:basedOn w:val="804"/>
    <w:uiPriority w:val="9"/>
    <w:qFormat/>
    <w:rPr>
      <w:rFonts w:ascii="Arial" w:hAnsi="Arial" w:eastAsia="Arial" w:cs="Arial"/>
      <w:sz w:val="40"/>
      <w:szCs w:val="40"/>
    </w:rPr>
  </w:style>
  <w:style w:type="character" w:styleId="858" w:customStyle="1">
    <w:name w:val="Heading 2 Char_efe424aa-503e-4fe1-90f7-baf00fa8441c"/>
    <w:basedOn w:val="804"/>
    <w:uiPriority w:val="9"/>
    <w:qFormat/>
    <w:rPr>
      <w:rFonts w:ascii="Arial" w:hAnsi="Arial" w:eastAsia="Arial" w:cs="Arial"/>
      <w:sz w:val="34"/>
    </w:rPr>
  </w:style>
  <w:style w:type="character" w:styleId="859" w:customStyle="1">
    <w:name w:val="Heading 3 Char_a48f4a7b-b7b6-4c5c-86aa-f68ea4cf0324"/>
    <w:basedOn w:val="804"/>
    <w:uiPriority w:val="9"/>
    <w:qFormat/>
    <w:rPr>
      <w:rFonts w:ascii="Arial" w:hAnsi="Arial" w:eastAsia="Arial" w:cs="Arial"/>
      <w:sz w:val="30"/>
      <w:szCs w:val="30"/>
    </w:rPr>
  </w:style>
  <w:style w:type="character" w:styleId="860" w:customStyle="1">
    <w:name w:val="Heading 4 Char_4e91ada5-302c-4fbc-8fb9-9bb3d1b18681"/>
    <w:basedOn w:val="804"/>
    <w:uiPriority w:val="9"/>
    <w:qFormat/>
    <w:rPr>
      <w:rFonts w:ascii="Arial" w:hAnsi="Arial" w:eastAsia="Arial" w:cs="Arial"/>
      <w:b/>
      <w:bCs/>
      <w:sz w:val="26"/>
      <w:szCs w:val="26"/>
    </w:rPr>
  </w:style>
  <w:style w:type="character" w:styleId="861" w:customStyle="1">
    <w:name w:val="Heading 5 Char_9fdc89d6-c9d5-4840-ab4b-3c4865fe0df3"/>
    <w:basedOn w:val="804"/>
    <w:uiPriority w:val="9"/>
    <w:qFormat/>
    <w:rPr>
      <w:rFonts w:ascii="Arial" w:hAnsi="Arial" w:eastAsia="Arial" w:cs="Arial"/>
      <w:b/>
      <w:bCs/>
      <w:sz w:val="24"/>
      <w:szCs w:val="24"/>
    </w:rPr>
  </w:style>
  <w:style w:type="character" w:styleId="862" w:customStyle="1">
    <w:name w:val="Heading 6 Char_c7c7bcc4-eac1-4f30-9dba-0e4e07390e88"/>
    <w:basedOn w:val="804"/>
    <w:uiPriority w:val="9"/>
    <w:qFormat/>
    <w:rPr>
      <w:rFonts w:ascii="Arial" w:hAnsi="Arial" w:eastAsia="Arial" w:cs="Arial"/>
      <w:b/>
      <w:bCs/>
      <w:sz w:val="22"/>
      <w:szCs w:val="22"/>
    </w:rPr>
  </w:style>
  <w:style w:type="character" w:styleId="863" w:customStyle="1">
    <w:name w:val="Heading 7 Char_db7de045-79b9-4e2c-9d25-b5cb71359e52"/>
    <w:basedOn w:val="804"/>
    <w:uiPriority w:val="9"/>
    <w:qFormat/>
    <w:rPr>
      <w:rFonts w:ascii="Arial" w:hAnsi="Arial" w:eastAsia="Arial" w:cs="Arial"/>
      <w:b/>
      <w:bCs/>
      <w:i/>
      <w:iCs/>
      <w:sz w:val="22"/>
      <w:szCs w:val="22"/>
    </w:rPr>
  </w:style>
  <w:style w:type="character" w:styleId="864" w:customStyle="1">
    <w:name w:val="Heading 8 Char_a3d0ca0a-63e2-4ab0-8b02-67ce14db5cbd"/>
    <w:basedOn w:val="804"/>
    <w:uiPriority w:val="9"/>
    <w:qFormat/>
    <w:rPr>
      <w:rFonts w:ascii="Arial" w:hAnsi="Arial" w:eastAsia="Arial" w:cs="Arial"/>
      <w:i/>
      <w:iCs/>
      <w:sz w:val="22"/>
      <w:szCs w:val="22"/>
    </w:rPr>
  </w:style>
  <w:style w:type="character" w:styleId="865" w:customStyle="1">
    <w:name w:val="Heading 9 Char_e716587f-24ae-4a40-9220-3b18eff4d5b5"/>
    <w:basedOn w:val="804"/>
    <w:uiPriority w:val="9"/>
    <w:qFormat/>
    <w:rPr>
      <w:rFonts w:ascii="Arial" w:hAnsi="Arial" w:eastAsia="Arial" w:cs="Arial"/>
      <w:i/>
      <w:iCs/>
      <w:sz w:val="21"/>
      <w:szCs w:val="21"/>
    </w:rPr>
  </w:style>
  <w:style w:type="character" w:styleId="866" w:customStyle="1">
    <w:name w:val="Title Char_7305cf6b-d25e-4643-9fc7-1dcedea2c57a"/>
    <w:basedOn w:val="804"/>
    <w:uiPriority w:val="10"/>
    <w:qFormat/>
    <w:rPr>
      <w:sz w:val="48"/>
      <w:szCs w:val="48"/>
    </w:rPr>
  </w:style>
  <w:style w:type="character" w:styleId="867" w:customStyle="1">
    <w:name w:val="Subtitle Char"/>
    <w:basedOn w:val="804"/>
    <w:uiPriority w:val="11"/>
    <w:qFormat/>
    <w:rPr>
      <w:sz w:val="24"/>
      <w:szCs w:val="24"/>
    </w:rPr>
  </w:style>
  <w:style w:type="character" w:styleId="868" w:customStyle="1">
    <w:name w:val="Quote Char_5e4145f3-9e77-45db-9acd-a77a4d9996dc"/>
    <w:uiPriority w:val="29"/>
    <w:qFormat/>
    <w:rPr>
      <w:i/>
    </w:rPr>
  </w:style>
  <w:style w:type="character" w:styleId="869" w:customStyle="1">
    <w:name w:val="Intense Quote Char_f6da6b0f-75de-4ed1-8914-8198ca168370"/>
    <w:uiPriority w:val="30"/>
    <w:qFormat/>
    <w:rPr>
      <w:i/>
    </w:rPr>
  </w:style>
  <w:style w:type="character" w:styleId="870" w:customStyle="1">
    <w:name w:val="Header Char_b7d7fbe5-caf8-40b2-bfb2-91df3456c0a4"/>
    <w:basedOn w:val="804"/>
    <w:uiPriority w:val="99"/>
    <w:qFormat/>
  </w:style>
  <w:style w:type="character" w:styleId="871" w:customStyle="1">
    <w:name w:val="Caption Char"/>
    <w:uiPriority w:val="99"/>
    <w:qFormat/>
  </w:style>
  <w:style w:type="table" w:styleId="872" w:customStyle="1">
    <w:name w:val="Plain Table 1"/>
    <w:basedOn w:val="80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basedOn w:val="805"/>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basedOn w:val="8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basedOn w:val="8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basedOn w:val="8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basedOn w:val="80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78" w:customStyle="1">
    <w:name w:val="Grid Table 2"/>
    <w:basedOn w:val="805"/>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79" w:customStyle="1">
    <w:name w:val="Grid Table 3"/>
    <w:basedOn w:val="805"/>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basedOn w:val="80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1" w:customStyle="1">
    <w:name w:val="Grid Table 5 Dark"/>
    <w:basedOn w:val="8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82" w:customStyle="1">
    <w:name w:val="Grid Table 6 Colorful"/>
    <w:basedOn w:val="80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83" w:customStyle="1">
    <w:name w:val="Grid Table 7 Colorful"/>
    <w:basedOn w:val="805"/>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4" w:customStyle="1">
    <w:name w:val="List Table 1 Light"/>
    <w:basedOn w:val="805"/>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5" w:customStyle="1">
    <w:name w:val="List Table 2"/>
    <w:basedOn w:val="805"/>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86" w:customStyle="1">
    <w:name w:val="List Table 3"/>
    <w:basedOn w:val="805"/>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7" w:customStyle="1">
    <w:name w:val="List Table 4"/>
    <w:basedOn w:val="80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8" w:customStyle="1">
    <w:name w:val="List Table 5 Dark"/>
    <w:basedOn w:val="805"/>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89" w:customStyle="1">
    <w:name w:val="List Table 6 Colorful"/>
    <w:basedOn w:val="805"/>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90" w:customStyle="1">
    <w:name w:val="List Table 7 Colorful"/>
    <w:basedOn w:val="805"/>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91" w:customStyle="1">
    <w:name w:val="Footnote Text Char"/>
    <w:uiPriority w:val="99"/>
    <w:qFormat/>
    <w:rPr>
      <w:sz w:val="18"/>
    </w:rPr>
  </w:style>
  <w:style w:type="character" w:styleId="892" w:customStyle="1">
    <w:name w:val="Endnote Text Char"/>
    <w:uiPriority w:val="99"/>
    <w:qFormat/>
    <w:rPr>
      <w:sz w:val="20"/>
    </w:rPr>
  </w:style>
  <w:style w:type="paragraph" w:styleId="893" w:customStyle="1">
    <w:name w:val="TOC 标题1"/>
    <w:uiPriority w:val="39"/>
    <w:qFormat/>
    <w:rPr>
      <w:rFonts w:hint="default" w:ascii="Times New Roman" w:hAnsi="Times New Roman" w:eastAsia="宋体" w:cs="Times New Roman"/>
      <w:lang w:val="en-US" w:eastAsia="zh-CN" w:bidi="ar-SA"/>
    </w:rPr>
  </w:style>
  <w:style w:type="character" w:styleId="894" w:customStyle="1">
    <w:name w:val="标题 1 Char1"/>
    <w:link w:val="795"/>
    <w:uiPriority w:val="9"/>
    <w:qFormat/>
    <w:rPr>
      <w:rFonts w:ascii="Arial" w:hAnsi="Arial" w:eastAsia="Arial" w:cs="Arial"/>
      <w:sz w:val="40"/>
      <w:szCs w:val="40"/>
    </w:rPr>
  </w:style>
  <w:style w:type="character" w:styleId="895" w:customStyle="1">
    <w:name w:val="标题 2 Char1"/>
    <w:link w:val="796"/>
    <w:uiPriority w:val="9"/>
    <w:qFormat/>
    <w:rPr>
      <w:rFonts w:ascii="Arial" w:hAnsi="Arial" w:eastAsia="Arial" w:cs="Arial"/>
      <w:sz w:val="34"/>
    </w:rPr>
  </w:style>
  <w:style w:type="character" w:styleId="896" w:customStyle="1">
    <w:name w:val="标题 3 Char1"/>
    <w:link w:val="797"/>
    <w:uiPriority w:val="9"/>
    <w:qFormat/>
    <w:rPr>
      <w:rFonts w:ascii="Arial" w:hAnsi="Arial" w:eastAsia="Arial" w:cs="Arial"/>
      <w:sz w:val="30"/>
      <w:szCs w:val="30"/>
    </w:rPr>
  </w:style>
  <w:style w:type="character" w:styleId="897" w:customStyle="1">
    <w:name w:val="标题 4 Char1"/>
    <w:link w:val="798"/>
    <w:uiPriority w:val="9"/>
    <w:qFormat/>
    <w:rPr>
      <w:rFonts w:ascii="Arial" w:hAnsi="Arial" w:eastAsia="Arial" w:cs="Arial"/>
      <w:b/>
      <w:bCs/>
      <w:sz w:val="26"/>
      <w:szCs w:val="26"/>
    </w:rPr>
  </w:style>
  <w:style w:type="character" w:styleId="898" w:customStyle="1">
    <w:name w:val="标题 5 Char"/>
    <w:link w:val="799"/>
    <w:uiPriority w:val="9"/>
    <w:qFormat/>
    <w:rPr>
      <w:rFonts w:ascii="Arial" w:hAnsi="Arial" w:eastAsia="Arial" w:cs="Arial"/>
      <w:b/>
      <w:bCs/>
      <w:sz w:val="24"/>
      <w:szCs w:val="24"/>
    </w:rPr>
  </w:style>
  <w:style w:type="character" w:styleId="899" w:customStyle="1">
    <w:name w:val="标题 6 Char"/>
    <w:link w:val="800"/>
    <w:uiPriority w:val="9"/>
    <w:qFormat/>
    <w:rPr>
      <w:rFonts w:ascii="Arial" w:hAnsi="Arial" w:eastAsia="Arial" w:cs="Arial"/>
      <w:b/>
      <w:bCs/>
      <w:sz w:val="22"/>
      <w:szCs w:val="22"/>
    </w:rPr>
  </w:style>
  <w:style w:type="character" w:styleId="900" w:customStyle="1">
    <w:name w:val="标题 7 Char"/>
    <w:link w:val="801"/>
    <w:uiPriority w:val="9"/>
    <w:qFormat/>
    <w:rPr>
      <w:rFonts w:ascii="Arial" w:hAnsi="Arial" w:eastAsia="Arial" w:cs="Arial"/>
      <w:b/>
      <w:bCs/>
      <w:i/>
      <w:iCs/>
      <w:sz w:val="22"/>
      <w:szCs w:val="22"/>
    </w:rPr>
  </w:style>
  <w:style w:type="character" w:styleId="901" w:customStyle="1">
    <w:name w:val="标题 8 Char"/>
    <w:link w:val="802"/>
    <w:uiPriority w:val="9"/>
    <w:qFormat/>
    <w:rPr>
      <w:rFonts w:ascii="Arial" w:hAnsi="Arial" w:eastAsia="Arial" w:cs="Arial"/>
      <w:i/>
      <w:iCs/>
      <w:sz w:val="22"/>
      <w:szCs w:val="22"/>
    </w:rPr>
  </w:style>
  <w:style w:type="character" w:styleId="902" w:customStyle="1">
    <w:name w:val="标题 9 Char"/>
    <w:link w:val="803"/>
    <w:uiPriority w:val="9"/>
    <w:qFormat/>
    <w:rPr>
      <w:rFonts w:ascii="Arial" w:hAnsi="Arial" w:eastAsia="Arial" w:cs="Arial"/>
      <w:i/>
      <w:iCs/>
      <w:sz w:val="21"/>
      <w:szCs w:val="21"/>
    </w:rPr>
  </w:style>
  <w:style w:type="paragraph" w:styleId="903">
    <w:name w:val="List Paragraph"/>
    <w:basedOn w:val="794"/>
    <w:uiPriority w:val="34"/>
    <w:qFormat/>
    <w:pPr>
      <w:contextualSpacing/>
      <w:ind w:left="720"/>
    </w:pPr>
  </w:style>
  <w:style w:type="paragraph" w:styleId="904">
    <w:name w:val="No Spacing"/>
    <w:uiPriority w:val="1"/>
    <w:qFormat/>
    <w:rPr>
      <w:rFonts w:hint="default" w:ascii="Times New Roman" w:hAnsi="Times New Roman" w:eastAsia="宋体" w:cs="Times New Roman"/>
      <w:lang w:val="en-US" w:eastAsia="zh-CN" w:bidi="ar-SA"/>
    </w:rPr>
  </w:style>
  <w:style w:type="character" w:styleId="905" w:customStyle="1">
    <w:name w:val="标题 Char"/>
    <w:link w:val="834"/>
    <w:uiPriority w:val="10"/>
    <w:qFormat/>
    <w:rPr>
      <w:sz w:val="48"/>
      <w:szCs w:val="48"/>
    </w:rPr>
  </w:style>
  <w:style w:type="character" w:styleId="906" w:customStyle="1">
    <w:name w:val="副标题 Char"/>
    <w:link w:val="825"/>
    <w:uiPriority w:val="11"/>
    <w:qFormat/>
    <w:rPr>
      <w:sz w:val="24"/>
      <w:szCs w:val="24"/>
    </w:rPr>
  </w:style>
  <w:style w:type="paragraph" w:styleId="907">
    <w:name w:val="Quote"/>
    <w:basedOn w:val="794"/>
    <w:next w:val="794"/>
    <w:link w:val="908"/>
    <w:uiPriority w:val="29"/>
    <w:qFormat/>
    <w:pPr>
      <w:ind w:left="720" w:right="720"/>
    </w:pPr>
    <w:rPr>
      <w:i/>
    </w:rPr>
  </w:style>
  <w:style w:type="character" w:styleId="908" w:customStyle="1">
    <w:name w:val="引用 Char"/>
    <w:link w:val="907"/>
    <w:uiPriority w:val="29"/>
    <w:qFormat/>
    <w:rPr>
      <w:i/>
    </w:rPr>
  </w:style>
  <w:style w:type="paragraph" w:styleId="909">
    <w:name w:val="Intense Quote"/>
    <w:basedOn w:val="794"/>
    <w:next w:val="794"/>
    <w:link w:val="9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明显引用 Char"/>
    <w:link w:val="909"/>
    <w:uiPriority w:val="30"/>
    <w:qFormat/>
    <w:rPr>
      <w:i/>
    </w:rPr>
  </w:style>
  <w:style w:type="character" w:styleId="911" w:customStyle="1">
    <w:name w:val="页眉 Char2"/>
    <w:link w:val="822"/>
    <w:uiPriority w:val="99"/>
    <w:qFormat/>
  </w:style>
  <w:style w:type="character" w:styleId="912" w:customStyle="1">
    <w:name w:val="Footer Char_5d3cfa5e-30ca-4224-9536-24dc939831a1"/>
    <w:uiPriority w:val="99"/>
    <w:qFormat/>
  </w:style>
  <w:style w:type="character" w:styleId="913" w:customStyle="1">
    <w:name w:val="页脚 Char2"/>
    <w:link w:val="821"/>
    <w:uiPriority w:val="99"/>
    <w:qFormat/>
  </w:style>
  <w:style w:type="table" w:styleId="91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15"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21"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22"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2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2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2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27"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2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2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3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3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3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3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34"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4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4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5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5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5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5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5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55"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5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5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6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6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62"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6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6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6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6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6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6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69"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7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7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72"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7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7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7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76"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7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7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7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8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8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8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8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5"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8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8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8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8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9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9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9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9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97"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9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00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04"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0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06"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07"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0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0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1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11"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1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1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1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1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1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2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3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3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3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3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3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3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3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39" w:customStyle="1">
    <w:name w:val="脚注文本 Char"/>
    <w:link w:val="826"/>
    <w:uiPriority w:val="99"/>
    <w:qFormat/>
    <w:rPr>
      <w:sz w:val="18"/>
    </w:rPr>
  </w:style>
  <w:style w:type="character" w:styleId="1040" w:customStyle="1">
    <w:name w:val="尾注文本 Char"/>
    <w:link w:val="819"/>
    <w:uiPriority w:val="99"/>
    <w:qFormat/>
    <w:rPr>
      <w:sz w:val="20"/>
    </w:rPr>
  </w:style>
  <w:style w:type="paragraph" w:styleId="1041" w:customStyle="1">
    <w:name w:val="TOC 标题11"/>
    <w:uiPriority w:val="39"/>
    <w:qFormat/>
    <w:rPr>
      <w:rFonts w:hint="default" w:ascii="Times New Roman" w:hAnsi="Times New Roman" w:eastAsia="宋体" w:cs="Times New Roman"/>
      <w:lang w:val="en-US" w:eastAsia="zh-CN" w:bidi="ar-SA"/>
    </w:rPr>
  </w:style>
  <w:style w:type="paragraph" w:styleId="1042" w:customStyle="1">
    <w:name w:val="标题 11"/>
    <w:basedOn w:val="794"/>
    <w:next w:val="794"/>
    <w:link w:val="1049"/>
    <w:uiPriority w:val="0"/>
    <w:qFormat/>
    <w:pPr>
      <w:keepLines/>
      <w:keepNext/>
      <w:spacing w:before="340" w:after="330" w:line="578" w:lineRule="auto"/>
      <w:outlineLvl w:val="0"/>
    </w:pPr>
    <w:rPr>
      <w:rFonts w:ascii="Calibri" w:hAnsi="Calibri"/>
      <w:b/>
      <w:bCs/>
      <w:sz w:val="44"/>
      <w:szCs w:val="44"/>
    </w:rPr>
  </w:style>
  <w:style w:type="paragraph" w:styleId="1043" w:customStyle="1">
    <w:name w:val="标题 21"/>
    <w:basedOn w:val="794"/>
    <w:next w:val="1044"/>
    <w:link w:val="1050"/>
    <w:uiPriority w:val="0"/>
    <w:qFormat/>
    <w:pPr>
      <w:ind w:firstLine="422"/>
      <w:keepLines/>
      <w:keepNext/>
      <w:spacing w:line="360" w:lineRule="auto"/>
      <w:outlineLvl w:val="1"/>
    </w:pPr>
    <w:rPr>
      <w:rFonts w:ascii="宋体" w:hAnsi="宋体" w:cs="宋体"/>
      <w:b/>
      <w:color w:val="auto"/>
      <w:szCs w:val="21"/>
      <w:highlight w:val="none"/>
    </w:rPr>
  </w:style>
  <w:style w:type="paragraph" w:styleId="1044" w:customStyle="1">
    <w:name w:val="正文缩进1"/>
    <w:basedOn w:val="794"/>
    <w:uiPriority w:val="0"/>
    <w:qFormat/>
    <w:pPr>
      <w:ind w:firstLine="420"/>
    </w:pPr>
    <w:rPr>
      <w:rFonts w:ascii="Calibri" w:hAnsi="Calibri"/>
    </w:rPr>
  </w:style>
  <w:style w:type="paragraph" w:styleId="1045" w:customStyle="1">
    <w:name w:val="标题 31"/>
    <w:basedOn w:val="794"/>
    <w:next w:val="794"/>
    <w:link w:val="1051"/>
    <w:uiPriority w:val="0"/>
    <w:qFormat/>
    <w:pPr>
      <w:keepLines/>
      <w:keepNext/>
      <w:spacing w:before="260" w:after="260" w:line="416" w:lineRule="auto"/>
      <w:outlineLvl w:val="2"/>
    </w:pPr>
    <w:rPr>
      <w:rFonts w:ascii="Calibri" w:hAnsi="Calibri"/>
      <w:b/>
      <w:bCs/>
      <w:sz w:val="32"/>
      <w:szCs w:val="32"/>
    </w:rPr>
  </w:style>
  <w:style w:type="paragraph" w:styleId="1046" w:customStyle="1">
    <w:name w:val="标题 41"/>
    <w:basedOn w:val="794"/>
    <w:next w:val="1044"/>
    <w:link w:val="1052"/>
    <w:uiPriority w:val="0"/>
    <w:qFormat/>
    <w:pPr>
      <w:spacing w:before="280" w:after="290" w:line="377" w:lineRule="auto"/>
      <w:outlineLvl w:val="3"/>
    </w:pPr>
    <w:rPr>
      <w:rFonts w:ascii="Arial" w:hAnsi="Arial" w:eastAsia="黑体"/>
      <w:b/>
      <w:bCs/>
      <w:sz w:val="28"/>
      <w:szCs w:val="28"/>
    </w:rPr>
  </w:style>
  <w:style w:type="character" w:styleId="1047" w:customStyle="1">
    <w:name w:val="默认段落字体1"/>
    <w:uiPriority w:val="0"/>
    <w:qFormat/>
    <w:rPr>
      <w:rFonts w:ascii="Times New Roman" w:hAnsi="Times New Roman" w:eastAsia="宋体" w:cs="Times New Roman"/>
    </w:rPr>
  </w:style>
  <w:style w:type="table" w:styleId="1048" w:customStyle="1">
    <w:name w:val="普通表格1"/>
    <w:uiPriority w:val="0"/>
    <w:qFormat/>
    <w:tblPr>
      <w:tblCellMar>
        <w:left w:w="0" w:type="dxa"/>
        <w:top w:w="0" w:type="dxa"/>
        <w:right w:w="0" w:type="dxa"/>
        <w:bottom w:w="0" w:type="dxa"/>
      </w:tblCellMar>
    </w:tblPr>
  </w:style>
  <w:style w:type="character" w:styleId="1049" w:customStyle="1">
    <w:name w:val="标题 1 Char"/>
    <w:link w:val="1042"/>
    <w:uiPriority w:val="0"/>
    <w:qFormat/>
    <w:rPr>
      <w:rFonts w:ascii="Calibri" w:hAnsi="Calibri" w:eastAsia="宋体" w:cs="Times New Roman"/>
      <w:b/>
      <w:bCs/>
      <w:sz w:val="44"/>
      <w:szCs w:val="44"/>
    </w:rPr>
  </w:style>
  <w:style w:type="character" w:styleId="1050" w:customStyle="1">
    <w:name w:val="标题 2 Char"/>
    <w:link w:val="1043"/>
    <w:uiPriority w:val="0"/>
    <w:qFormat/>
    <w:rPr>
      <w:rFonts w:ascii="宋体" w:hAnsi="宋体" w:eastAsia="宋体" w:cs="宋体"/>
      <w:b/>
      <w:color w:val="auto"/>
      <w:sz w:val="21"/>
      <w:szCs w:val="21"/>
      <w:highlight w:val="none"/>
      <w:lang w:val="en-US" w:eastAsia="zh-CN" w:bidi="ar-SA"/>
    </w:rPr>
  </w:style>
  <w:style w:type="character" w:styleId="1051" w:customStyle="1">
    <w:name w:val="标题 3 Char"/>
    <w:link w:val="1045"/>
    <w:uiPriority w:val="0"/>
    <w:qFormat/>
    <w:rPr>
      <w:rFonts w:ascii="Calibri" w:hAnsi="Calibri" w:eastAsia="宋体" w:cs="Times New Roman"/>
      <w:b/>
      <w:bCs/>
      <w:sz w:val="32"/>
      <w:szCs w:val="32"/>
    </w:rPr>
  </w:style>
  <w:style w:type="character" w:styleId="1052" w:customStyle="1">
    <w:name w:val="标题 4 Char"/>
    <w:link w:val="1046"/>
    <w:uiPriority w:val="0"/>
    <w:qFormat/>
    <w:rPr>
      <w:rFonts w:ascii="Arial" w:hAnsi="Arial" w:eastAsia="黑体" w:cs="Times New Roman"/>
      <w:b/>
      <w:bCs/>
      <w:sz w:val="28"/>
      <w:szCs w:val="28"/>
    </w:rPr>
  </w:style>
  <w:style w:type="paragraph" w:styleId="1053" w:customStyle="1">
    <w:name w:val="文档结构图1"/>
    <w:basedOn w:val="794"/>
    <w:link w:val="1054"/>
    <w:uiPriority w:val="0"/>
    <w:qFormat/>
    <w:rPr>
      <w:rFonts w:ascii="宋体"/>
      <w:sz w:val="18"/>
      <w:szCs w:val="18"/>
    </w:rPr>
  </w:style>
  <w:style w:type="character" w:styleId="1054" w:customStyle="1">
    <w:name w:val="文档结构图 Char"/>
    <w:link w:val="1053"/>
    <w:uiPriority w:val="0"/>
    <w:qFormat/>
    <w:rPr>
      <w:rFonts w:ascii="宋体" w:hAnsi="Times New Roman" w:eastAsia="宋体" w:cs="Times New Roman"/>
      <w:sz w:val="18"/>
      <w:szCs w:val="18"/>
    </w:rPr>
  </w:style>
  <w:style w:type="paragraph" w:styleId="1055" w:customStyle="1">
    <w:name w:val="引文目录标题1"/>
    <w:basedOn w:val="794"/>
    <w:next w:val="794"/>
    <w:uiPriority w:val="0"/>
    <w:qFormat/>
    <w:pPr>
      <w:spacing w:before="120"/>
    </w:pPr>
    <w:rPr>
      <w:rFonts w:ascii="Cambria" w:hAnsi="Cambria"/>
      <w:sz w:val="24"/>
    </w:rPr>
  </w:style>
  <w:style w:type="paragraph" w:styleId="1056" w:customStyle="1">
    <w:name w:val="批注文字1"/>
    <w:basedOn w:val="794"/>
    <w:uiPriority w:val="0"/>
    <w:qFormat/>
    <w:pPr>
      <w:jc w:val="left"/>
    </w:pPr>
  </w:style>
  <w:style w:type="paragraph" w:styleId="1057" w:customStyle="1">
    <w:name w:val="正文文本缩进1"/>
    <w:basedOn w:val="794"/>
    <w:next w:val="1058"/>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58" w:customStyle="1">
    <w:name w:val="寄信人地址1"/>
    <w:basedOn w:val="794"/>
    <w:uiPriority w:val="0"/>
    <w:qFormat/>
    <w:rPr>
      <w:rFonts w:ascii="Arial" w:hAnsi="Arial"/>
    </w:rPr>
  </w:style>
  <w:style w:type="paragraph" w:styleId="1059" w:customStyle="1">
    <w:name w:val="纯文本1"/>
    <w:basedOn w:val="794"/>
    <w:link w:val="1060"/>
    <w:uiPriority w:val="0"/>
    <w:qFormat/>
    <w:rPr>
      <w:rFonts w:ascii="宋体" w:hAnsi="Courier New"/>
      <w:sz w:val="20"/>
      <w:szCs w:val="20"/>
    </w:rPr>
  </w:style>
  <w:style w:type="character" w:styleId="1060" w:customStyle="1">
    <w:name w:val="纯文本 Char"/>
    <w:link w:val="1059"/>
    <w:uiPriority w:val="0"/>
    <w:qFormat/>
    <w:rPr>
      <w:rFonts w:ascii="宋体" w:hAnsi="Courier New" w:eastAsia="宋体" w:cs="Times New Roman"/>
    </w:rPr>
  </w:style>
  <w:style w:type="paragraph" w:styleId="1061" w:customStyle="1">
    <w:name w:val="日期1"/>
    <w:basedOn w:val="794"/>
    <w:next w:val="794"/>
    <w:link w:val="1062"/>
    <w:uiPriority w:val="0"/>
    <w:qFormat/>
    <w:rPr>
      <w:sz w:val="24"/>
      <w:szCs w:val="20"/>
    </w:rPr>
  </w:style>
  <w:style w:type="character" w:styleId="1062" w:customStyle="1">
    <w:name w:val="日期 Char"/>
    <w:link w:val="1061"/>
    <w:uiPriority w:val="0"/>
    <w:qFormat/>
    <w:rPr>
      <w:rFonts w:ascii="Times New Roman" w:hAnsi="Times New Roman" w:eastAsia="宋体" w:cs="Times New Roman"/>
      <w:sz w:val="24"/>
    </w:rPr>
  </w:style>
  <w:style w:type="paragraph" w:styleId="1063" w:customStyle="1">
    <w:name w:val="批注框文本1"/>
    <w:basedOn w:val="794"/>
    <w:link w:val="1064"/>
    <w:uiPriority w:val="0"/>
    <w:qFormat/>
    <w:rPr>
      <w:sz w:val="18"/>
      <w:szCs w:val="18"/>
    </w:rPr>
  </w:style>
  <w:style w:type="character" w:styleId="1064" w:customStyle="1">
    <w:name w:val="批注框文本 Char"/>
    <w:link w:val="1063"/>
    <w:uiPriority w:val="0"/>
    <w:qFormat/>
    <w:rPr>
      <w:rFonts w:ascii="Times New Roman" w:hAnsi="Times New Roman" w:eastAsia="宋体" w:cs="Times New Roman"/>
      <w:sz w:val="18"/>
      <w:szCs w:val="18"/>
    </w:rPr>
  </w:style>
  <w:style w:type="paragraph" w:styleId="1065" w:customStyle="1">
    <w:name w:val="页脚1"/>
    <w:basedOn w:val="794"/>
    <w:link w:val="1066"/>
    <w:uiPriority w:val="0"/>
    <w:qFormat/>
    <w:pPr>
      <w:jc w:val="left"/>
      <w:tabs>
        <w:tab w:val="center" w:pos="4153" w:leader="none"/>
        <w:tab w:val="right" w:pos="8306" w:leader="none"/>
      </w:tabs>
    </w:pPr>
    <w:rPr>
      <w:sz w:val="18"/>
      <w:szCs w:val="18"/>
    </w:rPr>
  </w:style>
  <w:style w:type="character" w:styleId="1066" w:customStyle="1">
    <w:name w:val="页脚 Char"/>
    <w:link w:val="1065"/>
    <w:uiPriority w:val="0"/>
    <w:qFormat/>
    <w:rPr>
      <w:rFonts w:ascii="Times New Roman" w:hAnsi="Times New Roman" w:eastAsia="宋体" w:cs="Times New Roman"/>
      <w:sz w:val="18"/>
      <w:szCs w:val="18"/>
    </w:rPr>
  </w:style>
  <w:style w:type="paragraph" w:styleId="1067" w:customStyle="1">
    <w:name w:val="页眉1"/>
    <w:basedOn w:val="794"/>
    <w:link w:val="1068"/>
    <w:uiPriority w:val="0"/>
    <w:qFormat/>
    <w:pPr>
      <w:jc w:val="center"/>
      <w:tabs>
        <w:tab w:val="center" w:pos="4153" w:leader="none"/>
        <w:tab w:val="right" w:pos="8306" w:leader="none"/>
      </w:tabs>
      <w:pBdr>
        <w:bottom w:val="single" w:color="000000" w:sz="6" w:space="1"/>
      </w:pBdr>
    </w:pPr>
    <w:rPr>
      <w:sz w:val="18"/>
      <w:szCs w:val="18"/>
    </w:rPr>
  </w:style>
  <w:style w:type="character" w:styleId="1068" w:customStyle="1">
    <w:name w:val="页眉 Char"/>
    <w:link w:val="1067"/>
    <w:uiPriority w:val="0"/>
    <w:qFormat/>
    <w:rPr>
      <w:rFonts w:ascii="Times New Roman" w:hAnsi="Times New Roman" w:eastAsia="宋体" w:cs="Times New Roman"/>
      <w:sz w:val="18"/>
      <w:szCs w:val="18"/>
    </w:rPr>
  </w:style>
  <w:style w:type="paragraph" w:styleId="1069" w:customStyle="1">
    <w:name w:val="目录 11"/>
    <w:basedOn w:val="794"/>
    <w:next w:val="794"/>
    <w:uiPriority w:val="0"/>
    <w:qFormat/>
    <w:rPr>
      <w:rFonts w:ascii="Calibri" w:hAnsi="Calibri"/>
    </w:rPr>
  </w:style>
  <w:style w:type="paragraph" w:styleId="1070" w:customStyle="1">
    <w:name w:val="目录 21"/>
    <w:basedOn w:val="794"/>
    <w:next w:val="794"/>
    <w:uiPriority w:val="0"/>
    <w:qFormat/>
    <w:pPr>
      <w:ind w:left="420"/>
    </w:pPr>
  </w:style>
  <w:style w:type="paragraph" w:styleId="1071" w:customStyle="1">
    <w:name w:val="普通(网站)1"/>
    <w:basedOn w:val="794"/>
    <w:uiPriority w:val="0"/>
    <w:qFormat/>
    <w:pPr>
      <w:jc w:val="left"/>
    </w:pPr>
    <w:rPr>
      <w:rFonts w:ascii="Calibri" w:hAnsi="Calibri"/>
      <w:sz w:val="24"/>
      <w:szCs w:val="24"/>
    </w:rPr>
  </w:style>
  <w:style w:type="paragraph" w:styleId="1072" w:customStyle="1">
    <w:name w:val="正文首行缩进1"/>
    <w:basedOn w:val="845"/>
    <w:next w:val="794"/>
    <w:uiPriority w:val="0"/>
    <w:qFormat/>
    <w:pPr>
      <w:ind w:firstLine="420"/>
    </w:pPr>
  </w:style>
  <w:style w:type="paragraph" w:styleId="1073" w:customStyle="1">
    <w:name w:val="正文首行缩进 21"/>
    <w:basedOn w:val="1057"/>
    <w:next w:val="1072"/>
    <w:uiPriority w:val="0"/>
    <w:qFormat/>
    <w:pPr>
      <w:ind w:firstLine="420"/>
    </w:pPr>
    <w:rPr>
      <w:rFonts w:ascii="Times New Roman" w:cs="宋体"/>
      <w:szCs w:val="21"/>
    </w:rPr>
  </w:style>
  <w:style w:type="character" w:styleId="1074" w:customStyle="1">
    <w:name w:val="要点1"/>
    <w:uiPriority w:val="0"/>
    <w:qFormat/>
    <w:rPr>
      <w:rFonts w:ascii="Times New Roman" w:hAnsi="Times New Roman" w:eastAsia="宋体" w:cs="Times New Roman"/>
      <w:b/>
    </w:rPr>
  </w:style>
  <w:style w:type="paragraph" w:styleId="1075" w:customStyle="1">
    <w:name w:val="列出段落1"/>
    <w:basedOn w:val="794"/>
    <w:uiPriority w:val="0"/>
    <w:qFormat/>
    <w:pPr>
      <w:ind w:firstLine="420"/>
    </w:pPr>
  </w:style>
  <w:style w:type="paragraph" w:styleId="1076" w:customStyle="1">
    <w:name w:val="普通正文"/>
    <w:basedOn w:val="840"/>
    <w:uiPriority w:val="0"/>
    <w:qFormat/>
    <w:pPr>
      <w:ind w:firstLine="480"/>
      <w:spacing w:before="120" w:after="120" w:line="360" w:lineRule="auto"/>
    </w:pPr>
    <w:rPr>
      <w:rFonts w:ascii="Arial" w:hAnsi="Arial"/>
      <w:szCs w:val="24"/>
    </w:rPr>
  </w:style>
  <w:style w:type="paragraph" w:styleId="1077" w:customStyle="1">
    <w:name w:val="正文11"/>
    <w:next w:val="84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8" w:customStyle="1">
    <w:name w:val="UserStyle_52"/>
    <w:basedOn w:val="794"/>
    <w:uiPriority w:val="0"/>
    <w:qFormat/>
    <w:pPr>
      <w:spacing w:line="240" w:lineRule="exact"/>
    </w:pPr>
    <w:rPr>
      <w:rFonts w:ascii="宋体" w:hAnsi="宋体"/>
      <w:lang w:val="zh-TW" w:eastAsia="zh-TW" w:bidi="zh-TW"/>
    </w:rPr>
  </w:style>
  <w:style w:type="character" w:styleId="1079" w:customStyle="1">
    <w:name w:val="HtmlCite1"/>
    <w:uiPriority w:val="0"/>
    <w:qFormat/>
    <w:rPr>
      <w:rFonts w:ascii="Times New Roman" w:hAnsi="Times New Roman" w:eastAsia="宋体" w:cs="Times New Roman"/>
    </w:rPr>
  </w:style>
  <w:style w:type="paragraph" w:styleId="1080" w:customStyle="1">
    <w:name w:val="Table Paragraph"/>
    <w:basedOn w:val="794"/>
    <w:uiPriority w:val="0"/>
    <w:qFormat/>
    <w:rPr>
      <w:rFonts w:ascii="宋体" w:hAnsi="宋体" w:cs="宋体"/>
      <w:sz w:val="22"/>
      <w:lang w:val="zh-CN" w:bidi="zh-CN"/>
    </w:rPr>
  </w:style>
  <w:style w:type="paragraph" w:styleId="1081" w:customStyle="1">
    <w:name w:val="Char"/>
    <w:basedOn w:val="794"/>
    <w:uiPriority w:val="0"/>
    <w:qFormat/>
    <w:pPr>
      <w:ind w:firstLine="200"/>
      <w:tabs>
        <w:tab w:val="left" w:pos="360" w:leader="none"/>
      </w:tabs>
    </w:pPr>
    <w:rPr>
      <w:sz w:val="28"/>
      <w:szCs w:val="30"/>
    </w:rPr>
  </w:style>
  <w:style w:type="character" w:styleId="1082" w:customStyle="1">
    <w:name w:val="页脚 Char1"/>
    <w:uiPriority w:val="0"/>
    <w:qFormat/>
    <w:rPr>
      <w:rFonts w:ascii="Times New Roman" w:hAnsi="Times New Roman" w:eastAsia="宋体" w:cs="Times New Roman"/>
      <w:sz w:val="18"/>
      <w:szCs w:val="18"/>
    </w:rPr>
  </w:style>
  <w:style w:type="character" w:styleId="1083" w:customStyle="1">
    <w:name w:val="日期 Char1"/>
    <w:uiPriority w:val="0"/>
    <w:qFormat/>
    <w:rPr>
      <w:rFonts w:ascii="Times New Roman" w:hAnsi="Times New Roman" w:eastAsia="宋体" w:cs="Times New Roman"/>
    </w:rPr>
  </w:style>
  <w:style w:type="character" w:styleId="1084" w:customStyle="1">
    <w:name w:val="纯文本 Char1"/>
    <w:uiPriority w:val="0"/>
    <w:qFormat/>
    <w:rPr>
      <w:rFonts w:ascii="宋体" w:hAnsi="Courier New" w:eastAsia="宋体" w:cs="Courier New"/>
      <w:szCs w:val="21"/>
    </w:rPr>
  </w:style>
  <w:style w:type="character" w:styleId="1085" w:customStyle="1">
    <w:name w:val="页眉 Char1"/>
    <w:uiPriority w:val="0"/>
    <w:qFormat/>
    <w:rPr>
      <w:rFonts w:ascii="Times New Roman" w:hAnsi="Times New Roman" w:eastAsia="宋体" w:cs="Times New Roman"/>
      <w:sz w:val="18"/>
      <w:szCs w:val="18"/>
    </w:rPr>
  </w:style>
  <w:style w:type="paragraph" w:styleId="1086"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87" w:customStyle="1">
    <w:name w:val="正文空2格  1."/>
    <w:basedOn w:val="794"/>
    <w:uiPriority w:val="0"/>
    <w:qFormat/>
    <w:pPr>
      <w:ind w:firstLine="480"/>
    </w:pPr>
    <w:rPr>
      <w:rFonts w:cs="宋体"/>
      <w:sz w:val="28"/>
      <w:szCs w:val="20"/>
    </w:rPr>
  </w:style>
  <w:style w:type="paragraph" w:styleId="1088"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1089"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090" w:customStyle="1">
    <w:name w:val="标题 1 Char Char Char"/>
    <w:uiPriority w:val="0"/>
    <w:qFormat/>
    <w:rPr>
      <w:rFonts w:eastAsia="宋体"/>
      <w:b/>
      <w:bCs/>
      <w:sz w:val="44"/>
      <w:szCs w:val="44"/>
      <w:lang w:val="en-US" w:eastAsia="zh-CN" w:bidi="ar-SA"/>
    </w:rPr>
  </w:style>
  <w:style w:type="paragraph" w:styleId="1091"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92"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93" w:customStyle="1">
    <w:name w:val="正文_0_0"/>
    <w:basedOn w:val="1094"/>
    <w:uiPriority w:val="0"/>
    <w:qFormat/>
    <w:rPr>
      <w:szCs w:val="21"/>
    </w:rPr>
  </w:style>
  <w:style w:type="paragraph" w:styleId="109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5" w:customStyle="1">
    <w:name w:val="Normal_20"/>
    <w:link w:val="1096"/>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096" w:customStyle="1">
    <w:name w:val="Normal_20 Char"/>
    <w:link w:val="1095"/>
    <w:uiPriority w:val="0"/>
    <w:qFormat/>
    <w:rPr>
      <w:rFonts w:ascii="Times New Roman" w:hAnsi="Times New Roman" w:eastAsia="Calibri" w:cs="Times New Roman"/>
      <w:sz w:val="22"/>
      <w:szCs w:val="22"/>
      <w:lang w:val="en-US" w:eastAsia="en-US" w:bidi="ar-SA"/>
    </w:rPr>
  </w:style>
  <w:style w:type="paragraph" w:styleId="1097" w:customStyle="1">
    <w:name w:val="Body text|1"/>
    <w:basedOn w:val="794"/>
    <w:uiPriority w:val="0"/>
    <w:qFormat/>
    <w:pPr>
      <w:spacing w:after="220"/>
    </w:pPr>
    <w:rPr>
      <w:rFonts w:ascii="宋体" w:hAnsi="宋体" w:cs="宋体"/>
      <w:sz w:val="22"/>
      <w:lang w:val="zh-TW" w:eastAsia="zh-TW" w:bidi="zh-TW"/>
    </w:rPr>
  </w:style>
  <w:style w:type="character" w:styleId="1098" w:customStyle="1">
    <w:name w:val="font21"/>
    <w:basedOn w:val="804"/>
    <w:uiPriority w:val="0"/>
    <w:qFormat/>
    <w:rPr>
      <w:rFonts w:hint="eastAsia" w:ascii="宋体" w:hAnsi="宋体" w:eastAsia="宋体" w:cs="宋体"/>
      <w:color w:val="000000"/>
      <w:sz w:val="20"/>
      <w:szCs w:val="20"/>
      <w:u w:val="none"/>
    </w:rPr>
  </w:style>
  <w:style w:type="character" w:styleId="1099" w:customStyle="1">
    <w:name w:val="font31"/>
    <w:basedOn w:val="804"/>
    <w:uiPriority w:val="0"/>
    <w:qFormat/>
    <w:rPr>
      <w:rFonts w:hint="default" w:ascii="Times New Roman" w:hAnsi="Times New Roman" w:cs="Times New Roman"/>
      <w:color w:val="000000"/>
      <w:sz w:val="20"/>
      <w:szCs w:val="20"/>
      <w:u w:val="none"/>
    </w:rPr>
  </w:style>
  <w:style w:type="character" w:styleId="1100" w:customStyle="1">
    <w:name w:val="批注框文本 Char1"/>
    <w:basedOn w:val="804"/>
    <w:link w:val="820"/>
    <w:uiPriority w:val="99"/>
    <w:qFormat/>
    <w:rPr>
      <w:sz w:val="18"/>
      <w:szCs w:val="18"/>
    </w:rPr>
  </w:style>
  <w:style w:type="paragraph" w:styleId="1101" w:customStyle="1">
    <w:name w:val="样式 样式 二级标题 + 段前: 0.2 行 段后: 0.2 行 行距: 2 倍行距 + 段前: 0.2 行 段后: 0.2 行"/>
    <w:basedOn w:val="794"/>
    <w:uiPriority w:val="0"/>
    <w:qFormat/>
    <w:pPr>
      <w:ind w:firstLine="0"/>
      <w:keepLines/>
      <w:keepNext/>
      <w:spacing w:line="480" w:lineRule="auto"/>
      <w:outlineLvl w:val="1"/>
    </w:pPr>
    <w:rPr>
      <w:rFonts w:cs="宋体"/>
      <w:b/>
      <w:bCs/>
      <w:sz w:val="24"/>
      <w:szCs w:val="20"/>
    </w:rPr>
  </w:style>
  <w:style w:type="paragraph" w:styleId="1102" w:customStyle="1">
    <w:name w:val="纯文本11"/>
    <w:basedOn w:val="794"/>
    <w:uiPriority w:val="0"/>
    <w:qFormat/>
    <w:rPr>
      <w:rFonts w:ascii="宋体" w:hAnsi="Courier New" w:eastAsia="宋体" w:cs="Times New Roman"/>
    </w:rPr>
  </w:style>
  <w:style w:type="paragraph" w:styleId="1103" w:customStyle="1">
    <w:name w:val="二级目录"/>
    <w:next w:val="794"/>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汪大俭</cp:lastModifiedBy>
  <cp:revision>20</cp:revision>
  <dcterms:created xsi:type="dcterms:W3CDTF">2024-06-07T09:23:00Z</dcterms:created>
  <dcterms:modified xsi:type="dcterms:W3CDTF">2025-12-18T01:52:19Z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4F990797D5024CC194AA55AB2EF6B49D_13</vt:lpwstr>
  </property>
  <property fmtid="{D5CDD505-2E9C-101B-9397-08002B2CF9AE}" pid="4" name="KSOTemplateDocerSaveRecord">
    <vt:lpwstr>eyJoZGlkIjoiZmNiOTExZWJlODMzNzU0NTQ3MDM1YjYwYTc2M2RkNWMiLCJ1c2VySWQiOiIzNTMyMTAzMjgifQ==</vt:lpwstr>
  </property>
</Properties>
</file>